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FE" w:rsidRPr="00400AFE" w:rsidRDefault="00400AFE" w:rsidP="00400AFE">
      <w:pPr>
        <w:spacing w:after="200" w:line="36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400AFE">
        <w:rPr>
          <w:rFonts w:ascii="Arial" w:eastAsia="Calibri" w:hAnsi="Arial" w:cs="Arial"/>
          <w:b/>
          <w:sz w:val="24"/>
          <w:szCs w:val="24"/>
        </w:rPr>
        <w:t>Доклад на публичных слушаниях</w:t>
      </w:r>
      <w:r w:rsidR="0018329B">
        <w:rPr>
          <w:rFonts w:ascii="Arial" w:eastAsia="Calibri" w:hAnsi="Arial" w:cs="Arial"/>
          <w:b/>
          <w:sz w:val="24"/>
          <w:szCs w:val="24"/>
        </w:rPr>
        <w:t xml:space="preserve"> 06.07.2020</w:t>
      </w:r>
      <w:bookmarkStart w:id="0" w:name="_GoBack"/>
      <w:bookmarkEnd w:id="0"/>
    </w:p>
    <w:p w:rsidR="00400AFE" w:rsidRPr="00400AFE" w:rsidRDefault="00400AFE" w:rsidP="00400AFE">
      <w:pPr>
        <w:spacing w:after="200" w:line="240" w:lineRule="auto"/>
        <w:ind w:firstLine="567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о </w:t>
      </w:r>
      <w:proofErr w:type="gramStart"/>
      <w:r w:rsidRPr="00400AFE">
        <w:rPr>
          <w:rFonts w:ascii="Arial" w:eastAsia="Calibri" w:hAnsi="Arial" w:cs="Arial"/>
          <w:sz w:val="24"/>
          <w:szCs w:val="24"/>
        </w:rPr>
        <w:t>внешней  проверке</w:t>
      </w:r>
      <w:proofErr w:type="gramEnd"/>
      <w:r w:rsidRPr="00400AFE">
        <w:rPr>
          <w:rFonts w:ascii="Arial" w:eastAsia="Calibri" w:hAnsi="Arial" w:cs="Arial"/>
          <w:sz w:val="24"/>
          <w:szCs w:val="24"/>
        </w:rPr>
        <w:t xml:space="preserve"> Отчета об исполнении бюджета</w:t>
      </w:r>
    </w:p>
    <w:p w:rsidR="00400AFE" w:rsidRPr="00400AFE" w:rsidRDefault="00400AFE" w:rsidP="00400AFE">
      <w:pPr>
        <w:spacing w:after="200" w:line="240" w:lineRule="auto"/>
        <w:ind w:firstLine="567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городского округа Долгопрудный за 2019 год и бюджетной</w:t>
      </w:r>
    </w:p>
    <w:p w:rsidR="00400AFE" w:rsidRPr="00400AFE" w:rsidRDefault="00400AFE" w:rsidP="00400AFE">
      <w:pPr>
        <w:spacing w:after="200" w:line="240" w:lineRule="auto"/>
        <w:ind w:firstLine="567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отчетности главных администраторов бюджетных средств за 2019 год.</w:t>
      </w:r>
    </w:p>
    <w:p w:rsidR="00400AFE" w:rsidRPr="00400AFE" w:rsidRDefault="00400AFE" w:rsidP="00400AFE">
      <w:pPr>
        <w:spacing w:after="200" w:line="240" w:lineRule="auto"/>
        <w:ind w:firstLine="567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400AFE" w:rsidRPr="00400AFE" w:rsidRDefault="00400AFE" w:rsidP="00400AFE">
      <w:pPr>
        <w:spacing w:after="200" w:line="240" w:lineRule="auto"/>
        <w:ind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00AFE">
        <w:rPr>
          <w:rFonts w:ascii="Arial" w:eastAsia="Calibri" w:hAnsi="Arial" w:cs="Arial"/>
          <w:b/>
          <w:sz w:val="24"/>
          <w:szCs w:val="24"/>
        </w:rPr>
        <w:t xml:space="preserve">Уважаемый президиум, уважаемые участники </w:t>
      </w:r>
    </w:p>
    <w:p w:rsidR="00400AFE" w:rsidRPr="00400AFE" w:rsidRDefault="00400AFE" w:rsidP="00400AFE">
      <w:pPr>
        <w:spacing w:after="200" w:line="240" w:lineRule="auto"/>
        <w:ind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00AFE">
        <w:rPr>
          <w:rFonts w:ascii="Arial" w:eastAsia="Calibri" w:hAnsi="Arial" w:cs="Arial"/>
          <w:b/>
          <w:sz w:val="24"/>
          <w:szCs w:val="24"/>
        </w:rPr>
        <w:t>публичных слушаний!</w:t>
      </w:r>
    </w:p>
    <w:p w:rsidR="00400AFE" w:rsidRPr="00400AFE" w:rsidRDefault="00400AFE" w:rsidP="00400AFE">
      <w:pPr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00AFE" w:rsidRPr="00400AFE" w:rsidRDefault="00400AFE" w:rsidP="00400AFE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00AFE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Бюджетным кодексом Российской Федерации, Положением о бюджетном процессе в городском округе Долгопрудный, планом работы КРК на 2020 год Контрольно-ревизионная комиссия города провела внешнюю проверку Отчета об исполнении бюджета городского округа Долгопрудный за 2019 год, проверку бюджетной отчетности главных администраторов бюджетных средств и подготовила Заключение.</w:t>
      </w:r>
    </w:p>
    <w:p w:rsidR="00400AFE" w:rsidRPr="00400AFE" w:rsidRDefault="00400AFE" w:rsidP="00400AFE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00AFE">
        <w:rPr>
          <w:rFonts w:ascii="Arial" w:eastAsia="Times New Roman" w:hAnsi="Arial" w:cs="Arial"/>
          <w:bCs/>
          <w:sz w:val="24"/>
          <w:szCs w:val="24"/>
          <w:lang w:eastAsia="ru-RU"/>
        </w:rPr>
        <w:t>Отчет об исполнении бюджета городского округа за 2019 год в Контрольно-ревизионную комиссию города Администрацией городского округа представлен в установленные бюджетным законодательством сроки.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Составление проекта бюджета, кассовое исполнение бюджета городского округа, управление муниципальным долгом, составление сводной бюджетной отчетности на основании представленной бюджетной отчетности главными распорядителями и получателями средств бюджета осуществлялось Финансовым управлением Администрации г.  Долгопрудного в соответствии с требованиями Бюджетного законодательства.  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Бюджет на 2019г. утвержден в соответствии с Бюджетным кодексом до начала текущего финансового года решением Совета депутатов города Долгопрудного от 19.12.2018г № 63-нр «О бюджете городского округа Долгопрудный на 2019 год и плановый период 2020 и 2021 годов». 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Бюджет первоначально утвержден бездефицитным, по доходам и расходам в сумме 3 679 019,9 тыс. руб. (три миллиарда шестьсот семьдесят девять миллионов девятнадцать тысяч девятьсот), принцип сбалансированности в соответствии со статьей 33 Бюджетного кодекса РФ соблюден.</w:t>
      </w:r>
    </w:p>
    <w:p w:rsidR="00400AFE" w:rsidRPr="00400AFE" w:rsidRDefault="00400AFE" w:rsidP="00400AFE">
      <w:pPr>
        <w:spacing w:after="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В 2019 году проводилось 6 уточнений бюджета, которые принимались нормативными решениями Совета депутатов.  </w:t>
      </w:r>
    </w:p>
    <w:p w:rsidR="00400AFE" w:rsidRPr="00400AFE" w:rsidRDefault="00400AFE" w:rsidP="00400AFE">
      <w:pPr>
        <w:spacing w:after="20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Все уточнения осуществлялись в соответствии с требованиями бюджетного законодательства. Они были связаны с выделением межбюджетных трансфертов из бюджетов других уровней в виде субсидий, субвенций и иных межбюджетных трансфертов, а также уточнением налоговых и неналоговых доходов. 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lastRenderedPageBreak/>
        <w:t>Все уточнения увеличивали доходную и расходную части бюджета.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В результате всех уточнений объем бюджета на 2019 г. составил: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-  по доходам 5 304 362,2 тыс. руб. (пять миллиардов триста четыре миллиона триста шестьдесят две тысячи двести рублей)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- по расходам 5 325 330,9 тыс. руб. (пять миллиардов триста двадцать пять миллионов триста тридцать тысяч девятьсот рублей).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Необходимо отметить, что в соответствии с Бюджетным Кодексом РФ все изменения были своевременно внесены в сводную бюджетную роспись. Своевременно составлялся кассовый план, утвержденные </w:t>
      </w:r>
      <w:proofErr w:type="gramStart"/>
      <w:r w:rsidRPr="00400AFE">
        <w:rPr>
          <w:rFonts w:ascii="Arial" w:eastAsia="Calibri" w:hAnsi="Arial" w:cs="Arial"/>
          <w:sz w:val="24"/>
          <w:szCs w:val="24"/>
        </w:rPr>
        <w:t>показатели  сводной</w:t>
      </w:r>
      <w:proofErr w:type="gramEnd"/>
      <w:r w:rsidRPr="00400AFE">
        <w:rPr>
          <w:rFonts w:ascii="Arial" w:eastAsia="Calibri" w:hAnsi="Arial" w:cs="Arial"/>
          <w:sz w:val="24"/>
          <w:szCs w:val="24"/>
        </w:rPr>
        <w:t xml:space="preserve"> бюджетной росписи по расходам  доводились до главных распорядителей и получателей бюджетных  средств.</w:t>
      </w:r>
    </w:p>
    <w:p w:rsidR="00400AFE" w:rsidRPr="00400AFE" w:rsidRDefault="00400AFE" w:rsidP="00400AFE">
      <w:pPr>
        <w:spacing w:after="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Была осуществлена сверка отчета об исполнении бюджета городского округа в части фактически поступивших доходов и произведенных расходов бюджета за 2019 г. с Управлением федерального казначейства по Московской области по состоянию на 1 января 2020г. Расхождений не установлено.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Финансовая политика в сфере бюджетного планирования в 2019 г.  была направлена на обеспечение финансовой устойчивости бюджета городского округа.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Первоначально дефицит бюджета в сумме 130 173,7 тыс. руб. (сто тридцать миллионов сто семьдесят три тысячи семьсот рублей) был утвержден в феврале 2019 года нормативным решением Совета депутатов г. Долгопрудного от 25.02.2019 г. № 04-нр «О внесении изменений и дополнений в нормативное решение Совета депутатов г. Долгопрудного от 19.12.2018 г. № 63-нр «О бюджете городского округа Долгопрудный на 2019 год и плановый период 2020 и 2021 годов». 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На конец 2019 года, с учетом всех уточнений дефицит бюджета был утвержден в сумме 20 968,7 тыс. руб. (двадцать миллионов девятьсот шестьдесят восемь тысяч семьсот рублей). Утвержденный дефицит бюджета не превысил ограничений, установленных п. 3 ст.92.1 БК РФ. Фактически сложился профицит в размере 84 577,6 тыс. руб. (восемьдесят четыре миллиона пятьсот семьдесят семь тысяч шестьсот рублей).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b/>
          <w:sz w:val="24"/>
          <w:szCs w:val="24"/>
          <w:u w:val="single"/>
        </w:rPr>
        <w:t>Исполнение бюджета по доходам</w:t>
      </w:r>
      <w:r w:rsidRPr="00400AFE">
        <w:rPr>
          <w:rFonts w:ascii="Arial" w:eastAsia="Calibri" w:hAnsi="Arial" w:cs="Arial"/>
          <w:sz w:val="24"/>
          <w:szCs w:val="24"/>
        </w:rPr>
        <w:t xml:space="preserve"> осуществлялось в соответствии с требованиями бюджетного законодательства (ст. 218 БК РФ). Зачисление доходов от распределения налогов, сборов и иных поступлений в бюджетную систему РФ, распределяемых по нормативам, действующим в 2019 г. производилось на открытый в Управлении федерального казначейства по Московской области единый счет бюджета. </w:t>
      </w:r>
    </w:p>
    <w:p w:rsidR="00400AFE" w:rsidRPr="00400AFE" w:rsidRDefault="00400AFE" w:rsidP="00400AFE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lastRenderedPageBreak/>
        <w:t>За 2019 г. в бюджет поступило доходов на сумму 5 197 588,8 тыс. руб. (пять миллиардов сто девяносто семь миллионов пятьсот восемьдесят восемь тысяч восемьсот рублей) или 98% (девяносто восемь процентов) от уточненного плана. По сравнению с 2018г. доходы бюджета увеличились на 1 570 128,6 тыс. руб. (один миллиард пятьсот семьдесят миллионов сто двадцать восемь тысяч шестьсот рублей) или на 43,3% (сорок три целых три десятых процента).</w:t>
      </w:r>
    </w:p>
    <w:p w:rsidR="00400AFE" w:rsidRPr="00400AFE" w:rsidRDefault="00400AFE" w:rsidP="00400AFE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Доходы бюджета в части налоговых и неналоговых поступлений исполнены в сумме 2 105 703,4 тыс. руб. (два миллиарда сто пять миллионов семьсот три тысячи четыреста рублей) или 99,8% (девяносто девять целых восемь десятых процента). Невыполнение плана составило 5 184,5 тыс. руб. (пять миллионов сто восемьдесят четыре тысячи пятьсот рублей).  </w:t>
      </w:r>
    </w:p>
    <w:p w:rsidR="00400AFE" w:rsidRPr="00400AFE" w:rsidRDefault="00400AFE" w:rsidP="00400AFE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Удельный вес налоговых и неналоговых поступлений в общем объеме доходов бюджета составил 40,5% (сорок целых пять десятых процента).</w:t>
      </w:r>
    </w:p>
    <w:p w:rsidR="00400AFE" w:rsidRPr="00400AFE" w:rsidRDefault="00400AFE" w:rsidP="00400AFE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По сравнению с 2018 годом в 2019 году поступление налоговых и неналоговых доходов увеличилось на 241 494,5 тыс. руб. (двести сорок один миллион четыреста девяносто четыре тысячи пятьсот рублей) или на 13% (тринадцать процентов). </w:t>
      </w:r>
    </w:p>
    <w:p w:rsidR="00400AFE" w:rsidRPr="00400AFE" w:rsidRDefault="00400AFE" w:rsidP="00400AFE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Доходы от использования муниципального имущества составили 382 886,3 тыс. руб. (триста восемьдесят два миллиона восемьсот восемьдесят шесть тысяч триста рублей) или 95,2% (девяносто пять целых и две десятых процента) от планируемых. </w:t>
      </w:r>
      <w:r w:rsidRPr="00400AFE">
        <w:rPr>
          <w:rFonts w:ascii="Arial" w:eastAsia="Calibri" w:hAnsi="Arial" w:cs="Arial"/>
          <w:sz w:val="24"/>
          <w:szCs w:val="24"/>
        </w:rPr>
        <w:tab/>
        <w:t>По сравнению с 2018 годом доходы от использования муниципального имущества в общем уменьшились на 40 177,4 тыс. руб. (сорок миллионов сто семьдесят семь тысяч четыреста рублей) или на 11,1% (одиннадцать целых одна десятая процента).</w:t>
      </w:r>
    </w:p>
    <w:p w:rsidR="00400AFE" w:rsidRPr="00400AFE" w:rsidRDefault="00400AFE" w:rsidP="00400AFE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Безвозмездные поступления от бюджетов других уровней бюджетной системы Российской Федерации поступили в объеме 3 090 954,3 тыс. руб. (три миллиарда девяносто миллионов девятьсот пятьдесят четыре тысячи триста рублей). Их удельный вес в общих доходах бюджета городского округа составил 59,5% (пятьдесят девять целых пять десятых процента). </w:t>
      </w:r>
    </w:p>
    <w:p w:rsidR="00400AFE" w:rsidRPr="00400AFE" w:rsidRDefault="00400AFE" w:rsidP="00400AFE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00AFE" w:rsidRPr="00400AFE" w:rsidRDefault="00400AFE" w:rsidP="00400AFE">
      <w:pPr>
        <w:spacing w:after="200" w:line="36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b/>
          <w:sz w:val="24"/>
          <w:szCs w:val="24"/>
          <w:u w:val="single"/>
        </w:rPr>
        <w:t>Исполнение бюджета городского округа по расходам</w:t>
      </w:r>
    </w:p>
    <w:p w:rsidR="00400AFE" w:rsidRPr="00400AFE" w:rsidRDefault="00400AFE" w:rsidP="00400AFE">
      <w:pPr>
        <w:spacing w:after="20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В 2019 году осуществлялось финансирование 6 (шести) главных распорядителей бюджетных средств на основании Порядка исполнения бюджета, утвержденного распоряжением финансового органа от 27.12.2016г. № 19 в соответствии с бюджетным законодательством (ст.219 БК РФ). </w:t>
      </w:r>
    </w:p>
    <w:p w:rsidR="00400AFE" w:rsidRPr="00400AFE" w:rsidRDefault="00400AFE" w:rsidP="00400AFE">
      <w:pPr>
        <w:spacing w:after="20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lastRenderedPageBreak/>
        <w:t>Исполнение бюджета по расходам в 2019 году составило 5 113 011,2</w:t>
      </w:r>
      <w:r w:rsidRPr="00400AFE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 w:rsidRPr="00400AFE">
        <w:rPr>
          <w:rFonts w:ascii="Arial" w:eastAsia="Calibri" w:hAnsi="Arial" w:cs="Arial"/>
          <w:sz w:val="24"/>
          <w:szCs w:val="24"/>
        </w:rPr>
        <w:t xml:space="preserve">тыс. руб. (пять миллиардов сто тринадцать миллионов одиннадцать тысяч двести рублей) или </w:t>
      </w:r>
      <w:r w:rsidRPr="00400AFE">
        <w:rPr>
          <w:rFonts w:ascii="Arial" w:eastAsia="Calibri" w:hAnsi="Arial" w:cs="Arial"/>
          <w:bCs/>
          <w:sz w:val="24"/>
          <w:szCs w:val="24"/>
          <w:lang w:eastAsia="ru-RU"/>
        </w:rPr>
        <w:t>96</w:t>
      </w:r>
      <w:r w:rsidRPr="00400AFE">
        <w:rPr>
          <w:rFonts w:ascii="Arial" w:eastAsia="Calibri" w:hAnsi="Arial" w:cs="Arial"/>
          <w:sz w:val="24"/>
          <w:szCs w:val="24"/>
        </w:rPr>
        <w:t xml:space="preserve">% (девяносто шесть процентов) к уточненному плану.  По сравнению с 2018 г. расходы бюджета увеличились на 41,5% (сорок одну целую пять десятых процента). </w:t>
      </w:r>
    </w:p>
    <w:p w:rsidR="00400AFE" w:rsidRPr="00400AFE" w:rsidRDefault="00400AFE" w:rsidP="00400AFE">
      <w:pPr>
        <w:spacing w:after="20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Расходование бюджетных средств осуществлялось в соответствии с утвержденными лимитами бюджетных обязательств и предельными объемами финансирования.</w:t>
      </w:r>
    </w:p>
    <w:p w:rsidR="00400AFE" w:rsidRPr="00400AFE" w:rsidRDefault="00400AFE" w:rsidP="00400AFE">
      <w:pPr>
        <w:spacing w:after="20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Сводная бюджетная роспись утверждена в установленные сроки, до начала финансового года - 25.12.2018 г.</w:t>
      </w:r>
    </w:p>
    <w:p w:rsidR="00400AFE" w:rsidRPr="00400AFE" w:rsidRDefault="00400AFE" w:rsidP="00400AFE">
      <w:pPr>
        <w:spacing w:after="20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Расходы бюджета на 2019 год были сформированы программно-целевым методом в соответствии с перечнем муниципальных программ городского округа Долгопрудный, реализация которых планировалась в 2019 году.</w:t>
      </w:r>
    </w:p>
    <w:p w:rsidR="00400AFE" w:rsidRPr="00400AFE" w:rsidRDefault="00400AFE" w:rsidP="00400AFE">
      <w:pPr>
        <w:spacing w:after="20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 За счет бюджетных средств в 2019 году реализовывались 14 муниципальных программ. Расходы в рамках муниципальных программ составили 98,4% (девяносто восемь целых четыре десятых процента) от общих расходов бюджета.</w:t>
      </w:r>
    </w:p>
    <w:p w:rsidR="00400AFE" w:rsidRPr="00400AFE" w:rsidRDefault="00400AFE" w:rsidP="00400AFE">
      <w:pPr>
        <w:spacing w:after="20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Фактические расходы в рамках реализации муниципальных программ составили 5 064 011,1 </w:t>
      </w:r>
      <w:r w:rsidRPr="00400AFE">
        <w:rPr>
          <w:rFonts w:ascii="Arial" w:eastAsia="Arial Unicode MS" w:hAnsi="Arial" w:cs="Arial"/>
          <w:sz w:val="24"/>
          <w:szCs w:val="24"/>
        </w:rPr>
        <w:t>тыс. руб</w:t>
      </w:r>
      <w:r w:rsidRPr="00400AFE">
        <w:rPr>
          <w:rFonts w:ascii="Arial" w:eastAsia="Calibri" w:hAnsi="Arial" w:cs="Arial"/>
          <w:sz w:val="24"/>
          <w:szCs w:val="24"/>
        </w:rPr>
        <w:t>. (пять миллиардов шестьдесят четыре миллиона одиннадцать тысяч сто рублей) – это 96,7% (девяносто шесть целых семь десятых процента) от запланированных.</w:t>
      </w:r>
    </w:p>
    <w:p w:rsidR="00400AFE" w:rsidRPr="00400AFE" w:rsidRDefault="00400AFE" w:rsidP="00400AFE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Представленная для внешней проверки годовая бюджетная отчетность достоверно отражает финансовое положение главных администраторов средств местного бюджета </w:t>
      </w:r>
      <w:proofErr w:type="spellStart"/>
      <w:r w:rsidRPr="00400AFE">
        <w:rPr>
          <w:rFonts w:ascii="Arial" w:eastAsia="Calibri" w:hAnsi="Arial" w:cs="Arial"/>
          <w:sz w:val="24"/>
          <w:szCs w:val="24"/>
        </w:rPr>
        <w:t>г.о</w:t>
      </w:r>
      <w:proofErr w:type="spellEnd"/>
      <w:r w:rsidRPr="00400AFE">
        <w:rPr>
          <w:rFonts w:ascii="Arial" w:eastAsia="Calibri" w:hAnsi="Arial" w:cs="Arial"/>
          <w:sz w:val="24"/>
          <w:szCs w:val="24"/>
        </w:rPr>
        <w:t xml:space="preserve">. Долгопрудный на 01.01.2020 года и результаты финансово-хозяйственной деятельности за период с 01.01.2019 года по 31.12.2019 года. </w:t>
      </w:r>
    </w:p>
    <w:p w:rsidR="00400AFE" w:rsidRPr="00400AFE" w:rsidRDefault="00400AFE" w:rsidP="00400AFE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Фактов финансирования расходов </w:t>
      </w:r>
      <w:r w:rsidRPr="00400AFE">
        <w:rPr>
          <w:rFonts w:ascii="Arial" w:eastAsia="Calibri" w:hAnsi="Arial" w:cs="Arial"/>
          <w:b/>
          <w:sz w:val="24"/>
          <w:szCs w:val="24"/>
        </w:rPr>
        <w:t xml:space="preserve">сверх </w:t>
      </w:r>
      <w:r w:rsidRPr="00400AFE">
        <w:rPr>
          <w:rFonts w:ascii="Arial" w:eastAsia="Calibri" w:hAnsi="Arial" w:cs="Arial"/>
          <w:sz w:val="24"/>
          <w:szCs w:val="24"/>
        </w:rPr>
        <w:t xml:space="preserve">утвержденных бюджетом ассигнований не установлено. </w:t>
      </w:r>
    </w:p>
    <w:p w:rsidR="00400AFE" w:rsidRPr="00400AFE" w:rsidRDefault="00400AFE" w:rsidP="00400AFE">
      <w:pPr>
        <w:spacing w:after="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По состоянию на 01.01.2019 г. в городском округе осуществляли деятельность 73 (семьдесят три) муниципальных учреждения, из них: 6 главных распорядителей бюджетных средств, 25 бюджетных, 35 автономных, 7 казенных учреждений.</w:t>
      </w:r>
    </w:p>
    <w:p w:rsidR="00400AFE" w:rsidRPr="00400AFE" w:rsidRDefault="00400AFE" w:rsidP="00400AFE">
      <w:pPr>
        <w:spacing w:after="20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Всем автономным и бюджетным муниципальным учреждениям выделялись из бюджета городского округа субсидии на выполнение </w:t>
      </w:r>
      <w:r w:rsidRPr="00400AFE">
        <w:rPr>
          <w:rFonts w:ascii="Arial" w:eastAsia="Calibri" w:hAnsi="Arial" w:cs="Arial"/>
          <w:b/>
          <w:sz w:val="24"/>
          <w:szCs w:val="24"/>
        </w:rPr>
        <w:t xml:space="preserve">муниципальных заданий </w:t>
      </w:r>
      <w:r w:rsidRPr="00400AFE">
        <w:rPr>
          <w:rFonts w:ascii="Arial" w:eastAsia="Calibri" w:hAnsi="Arial" w:cs="Arial"/>
          <w:sz w:val="24"/>
          <w:szCs w:val="24"/>
        </w:rPr>
        <w:t xml:space="preserve">для оказания муниципальных услуг (выполнения работ). </w:t>
      </w:r>
    </w:p>
    <w:p w:rsidR="00400AFE" w:rsidRPr="00400AFE" w:rsidRDefault="00400AFE" w:rsidP="00400AFE">
      <w:pPr>
        <w:spacing w:after="20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Общая сумма бюджетных средств, предусмотренных на обеспечение выполнения муниципальных заданий в 2019 году, составила:</w:t>
      </w:r>
    </w:p>
    <w:p w:rsidR="00400AFE" w:rsidRPr="00400AFE" w:rsidRDefault="00400AFE" w:rsidP="00400AFE">
      <w:pPr>
        <w:numPr>
          <w:ilvl w:val="0"/>
          <w:numId w:val="1"/>
        </w:numPr>
        <w:spacing w:after="200" w:line="360" w:lineRule="auto"/>
        <w:ind w:left="993" w:hanging="99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b/>
          <w:sz w:val="24"/>
          <w:szCs w:val="24"/>
        </w:rPr>
        <w:lastRenderedPageBreak/>
        <w:t>По плану</w:t>
      </w:r>
      <w:r w:rsidRPr="00400AFE">
        <w:rPr>
          <w:rFonts w:ascii="Arial" w:eastAsia="Calibri" w:hAnsi="Arial" w:cs="Arial"/>
          <w:sz w:val="24"/>
          <w:szCs w:val="24"/>
        </w:rPr>
        <w:t xml:space="preserve"> – 2 466 809,4 тыс. руб. (два миллиарда четыреста шестьдесят шесть миллионов восемьсот девять тысяч четыреста рублей) или (46,6% - сорок шесть целых шесть десятых процента) от планируемых расходов бюджета;</w:t>
      </w:r>
    </w:p>
    <w:p w:rsidR="00400AFE" w:rsidRPr="00400AFE" w:rsidRDefault="00400AFE" w:rsidP="00400AFE">
      <w:pPr>
        <w:numPr>
          <w:ilvl w:val="0"/>
          <w:numId w:val="1"/>
        </w:numPr>
        <w:spacing w:after="200" w:line="360" w:lineRule="auto"/>
        <w:ind w:left="993" w:hanging="99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b/>
          <w:sz w:val="24"/>
          <w:szCs w:val="24"/>
        </w:rPr>
        <w:t>Фактически план исполнен на</w:t>
      </w:r>
      <w:r w:rsidRPr="00400AFE">
        <w:rPr>
          <w:rFonts w:ascii="Arial" w:eastAsia="Calibri" w:hAnsi="Arial" w:cs="Arial"/>
          <w:sz w:val="24"/>
          <w:szCs w:val="24"/>
        </w:rPr>
        <w:t xml:space="preserve"> 2 462 358,7 тыс. руб. (два миллиарда четыреста шестьдесят два миллиона триста пятьдесят восемь тысяч семьсот рублей или 99,8% (девяносто девять целях восемь десятых процента);</w:t>
      </w:r>
    </w:p>
    <w:p w:rsidR="00400AFE" w:rsidRPr="00400AFE" w:rsidRDefault="00400AFE" w:rsidP="00400AFE">
      <w:pPr>
        <w:numPr>
          <w:ilvl w:val="0"/>
          <w:numId w:val="1"/>
        </w:numPr>
        <w:spacing w:after="200" w:line="360" w:lineRule="auto"/>
        <w:ind w:left="993" w:hanging="99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b/>
          <w:sz w:val="24"/>
          <w:szCs w:val="24"/>
        </w:rPr>
        <w:t xml:space="preserve">Остаток </w:t>
      </w:r>
      <w:r w:rsidRPr="00400AFE">
        <w:rPr>
          <w:rFonts w:ascii="Arial" w:eastAsia="Calibri" w:hAnsi="Arial" w:cs="Arial"/>
          <w:sz w:val="24"/>
          <w:szCs w:val="24"/>
        </w:rPr>
        <w:t>неиспользованных бюджетных средств составил 4 450,7 тыс. руб. (четыре миллиона четыреста пятьдесят тысяч семьсот рублей).</w:t>
      </w:r>
    </w:p>
    <w:p w:rsidR="00400AFE" w:rsidRPr="00400AFE" w:rsidRDefault="00400AFE" w:rsidP="00400AFE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Размер </w:t>
      </w:r>
      <w:r w:rsidRPr="00400AFE">
        <w:rPr>
          <w:rFonts w:ascii="Arial" w:eastAsia="Calibri" w:hAnsi="Arial" w:cs="Arial"/>
          <w:b/>
          <w:sz w:val="24"/>
          <w:szCs w:val="24"/>
        </w:rPr>
        <w:t>Резервного фонда</w:t>
      </w:r>
      <w:r w:rsidRPr="00400AFE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утвержден в сумме 8,0 миллионов руб. и не превысил ограничений, установленных п.3 ст. 81 БК РФ (до 3% утвержденного решением о бюджете общего объема расходов). </w:t>
      </w:r>
    </w:p>
    <w:p w:rsidR="00400AFE" w:rsidRPr="00400AFE" w:rsidRDefault="00400AFE" w:rsidP="00400AFE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Расходование средств </w:t>
      </w:r>
      <w:r w:rsidRPr="00400AFE">
        <w:rPr>
          <w:rFonts w:ascii="Arial" w:eastAsia="Calibri" w:hAnsi="Arial" w:cs="Arial"/>
          <w:b/>
          <w:sz w:val="24"/>
          <w:szCs w:val="24"/>
        </w:rPr>
        <w:t>Резервного фонда</w:t>
      </w:r>
      <w:r w:rsidRPr="00400AFE">
        <w:rPr>
          <w:rFonts w:ascii="Arial" w:eastAsia="Calibri" w:hAnsi="Arial" w:cs="Arial"/>
          <w:sz w:val="24"/>
          <w:szCs w:val="24"/>
        </w:rPr>
        <w:t xml:space="preserve"> за 2019г. составило 280,0 тыс. руб. (двести восемьдесят тысяч рублей). Средства расходовались в соответствии с порядком использования бюджетных ассигнований резервного фонда Администрации, утвержденного Постановлением администрации города от 04.08.2015г. </w:t>
      </w:r>
      <w:proofErr w:type="gramStart"/>
      <w:r w:rsidRPr="00400AFE">
        <w:rPr>
          <w:rFonts w:ascii="Arial" w:eastAsia="Calibri" w:hAnsi="Arial" w:cs="Arial"/>
          <w:sz w:val="24"/>
          <w:szCs w:val="24"/>
        </w:rPr>
        <w:t>№  487</w:t>
      </w:r>
      <w:proofErr w:type="gramEnd"/>
      <w:r w:rsidRPr="00400AFE">
        <w:rPr>
          <w:rFonts w:ascii="Arial" w:eastAsia="Calibri" w:hAnsi="Arial" w:cs="Arial"/>
          <w:sz w:val="24"/>
          <w:szCs w:val="24"/>
        </w:rPr>
        <w:t>-ПА.</w:t>
      </w:r>
    </w:p>
    <w:p w:rsidR="00400AFE" w:rsidRPr="00400AFE" w:rsidRDefault="00400AFE" w:rsidP="00400AFE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В 2019 г. муниципальные заимствования не осуществлялись.</w:t>
      </w:r>
    </w:p>
    <w:p w:rsidR="00400AFE" w:rsidRPr="00400AFE" w:rsidRDefault="00400AFE" w:rsidP="00400AFE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Муниципальный долг по состоянию на 01.01.2020г. отсутствует. Соответственно, </w:t>
      </w:r>
    </w:p>
    <w:p w:rsidR="00400AFE" w:rsidRPr="00400AFE" w:rsidRDefault="00400AFE" w:rsidP="00400AF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расходы по обслуживанию муниципального долга не производились.</w:t>
      </w:r>
    </w:p>
    <w:p w:rsidR="00400AFE" w:rsidRPr="00400AFE" w:rsidRDefault="00400AFE" w:rsidP="00400AFE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Обязательства по муниципальным гарантиям в 2019 г. отсутствовали.</w:t>
      </w:r>
    </w:p>
    <w:p w:rsidR="00400AFE" w:rsidRPr="00400AFE" w:rsidRDefault="00400AFE" w:rsidP="00400AFE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По результатам внешней проверки бюджетной отчетности главных администраторов бюджетных средств и отчета об исполнении бюджета городского округа Долгопрудный за 2019 год контрольно-ревизионной комиссией было рекомендовано:</w:t>
      </w:r>
    </w:p>
    <w:p w:rsidR="00400AFE" w:rsidRPr="00400AFE" w:rsidRDefault="00400AFE" w:rsidP="00400AFE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- усилить контроль за правильностью формирования прогнозных показателей и полнотой поступления неналоговых доходов в бюджет городского округа Долгопрудный;</w:t>
      </w:r>
    </w:p>
    <w:p w:rsidR="00400AFE" w:rsidRPr="00400AFE" w:rsidRDefault="00400AFE" w:rsidP="00400AFE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- усилить контроль за формированием муниципальных заданий муниципальным учреждениям в соответствии с установленными требованиями, а также улучшению планирования бюджетных ассигнований на выполнение муниципальных заданий и достоверностью данных, включенных в отчеты о выполнении муниципальных заданий; </w:t>
      </w:r>
    </w:p>
    <w:p w:rsidR="00400AFE" w:rsidRPr="00400AFE" w:rsidRDefault="00400AFE" w:rsidP="00400AFE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- повысить ответственность за своевременное и качественное представление заявок на получение средств в виде межбюджетных трансфертов из бюджета Московской области;</w:t>
      </w:r>
    </w:p>
    <w:p w:rsidR="00400AFE" w:rsidRPr="00400AFE" w:rsidRDefault="00400AFE" w:rsidP="00400AFE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- повысить результативность и эффективность использования бюджетных средств;</w:t>
      </w:r>
    </w:p>
    <w:p w:rsidR="00400AFE" w:rsidRPr="00400AFE" w:rsidRDefault="00400AFE" w:rsidP="00400AFE">
      <w:pPr>
        <w:spacing w:after="200" w:line="36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lastRenderedPageBreak/>
        <w:t>- муниципальным заказчикам муниципальных программ и ответственным за выполнение мероприятий муниципальных программ представлять отчетность о реализации мероприятий программ и аналитические записки строго в соответствии с утвержденными формами и требованиями.</w:t>
      </w:r>
    </w:p>
    <w:p w:rsidR="00400AFE" w:rsidRPr="00400AFE" w:rsidRDefault="00400AFE" w:rsidP="00400AF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00AFE">
        <w:rPr>
          <w:rFonts w:ascii="Arial" w:eastAsia="Calibri" w:hAnsi="Arial" w:cs="Arial"/>
          <w:sz w:val="24"/>
          <w:szCs w:val="24"/>
        </w:rPr>
        <w:t xml:space="preserve">На основании изложенного, Контрольно-ревизионная комиссия города Долгопрудного считает, что представленный отчет об исполнении бюджета городского округа Долгопрудный за 2019 год и бюджетной отчетности главных администраторов бюджетных средств за 2019 год </w:t>
      </w:r>
      <w:r w:rsidRPr="00400AFE">
        <w:rPr>
          <w:rFonts w:ascii="Arial" w:eastAsia="Calibri" w:hAnsi="Arial" w:cs="Arial"/>
          <w:b/>
          <w:sz w:val="24"/>
          <w:szCs w:val="24"/>
        </w:rPr>
        <w:t>в целом соответствует</w:t>
      </w:r>
      <w:r w:rsidRPr="00400AFE">
        <w:rPr>
          <w:rFonts w:ascii="Arial" w:eastAsia="Calibri" w:hAnsi="Arial" w:cs="Arial"/>
          <w:sz w:val="24"/>
          <w:szCs w:val="24"/>
        </w:rPr>
        <w:t xml:space="preserve"> </w:t>
      </w:r>
      <w:r w:rsidRPr="00400AF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 составу и содержанию установленным требованиям и</w:t>
      </w:r>
      <w:r w:rsidRPr="00400AFE">
        <w:rPr>
          <w:rFonts w:ascii="Arial" w:eastAsia="Calibri" w:hAnsi="Arial" w:cs="Arial"/>
          <w:sz w:val="24"/>
          <w:szCs w:val="24"/>
        </w:rPr>
        <w:t xml:space="preserve"> нормам действующего бюджетного законодательства. </w:t>
      </w:r>
    </w:p>
    <w:p w:rsidR="00400AFE" w:rsidRPr="00400AFE" w:rsidRDefault="00400AFE" w:rsidP="00400AFE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00AFE">
        <w:rPr>
          <w:rFonts w:ascii="Arial" w:eastAsia="Calibri" w:hAnsi="Arial" w:cs="Arial"/>
          <w:b/>
          <w:sz w:val="24"/>
          <w:szCs w:val="24"/>
        </w:rPr>
        <w:t xml:space="preserve">Предлагаем принять его к рассмотрению с учетом внесенных КРК предложений. </w:t>
      </w:r>
    </w:p>
    <w:p w:rsidR="00400AFE" w:rsidRPr="00400AFE" w:rsidRDefault="00400AFE" w:rsidP="00400AFE">
      <w:pPr>
        <w:spacing w:after="20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400AFE">
        <w:rPr>
          <w:rFonts w:ascii="Arial" w:eastAsia="Calibri" w:hAnsi="Arial" w:cs="Arial"/>
          <w:sz w:val="24"/>
          <w:szCs w:val="24"/>
        </w:rPr>
        <w:t>Спасибо за внимание!</w:t>
      </w:r>
    </w:p>
    <w:p w:rsidR="00400AFE" w:rsidRPr="00400AFE" w:rsidRDefault="00400AFE" w:rsidP="00400AFE">
      <w:pPr>
        <w:rPr>
          <w:rFonts w:ascii="Arial" w:hAnsi="Arial" w:cs="Arial"/>
          <w:sz w:val="24"/>
          <w:szCs w:val="24"/>
        </w:rPr>
      </w:pPr>
    </w:p>
    <w:p w:rsidR="00400AFE" w:rsidRPr="00400AFE" w:rsidRDefault="00400AFE" w:rsidP="00400AFE">
      <w:pPr>
        <w:rPr>
          <w:rFonts w:ascii="Arial" w:hAnsi="Arial" w:cs="Arial"/>
          <w:sz w:val="24"/>
          <w:szCs w:val="24"/>
        </w:rPr>
      </w:pPr>
    </w:p>
    <w:p w:rsidR="00A250FB" w:rsidRPr="00400AFE" w:rsidRDefault="00A250FB">
      <w:pPr>
        <w:rPr>
          <w:rFonts w:ascii="Arial" w:hAnsi="Arial" w:cs="Arial"/>
          <w:sz w:val="24"/>
          <w:szCs w:val="24"/>
        </w:rPr>
      </w:pPr>
    </w:p>
    <w:sectPr w:rsidR="00A250FB" w:rsidRPr="00400AFE" w:rsidSect="009732B7">
      <w:footerReference w:type="default" r:id="rId8"/>
      <w:pgSz w:w="11907" w:h="16840" w:code="9"/>
      <w:pgMar w:top="1134" w:right="567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21" w:rsidRDefault="00877521">
      <w:pPr>
        <w:spacing w:after="0" w:line="240" w:lineRule="auto"/>
      </w:pPr>
      <w:r>
        <w:separator/>
      </w:r>
    </w:p>
  </w:endnote>
  <w:endnote w:type="continuationSeparator" w:id="0">
    <w:p w:rsidR="00877521" w:rsidRDefault="0087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2D3" w:rsidRDefault="00877521">
    <w:pPr>
      <w:pStyle w:val="a3"/>
      <w:jc w:val="center"/>
    </w:pPr>
  </w:p>
  <w:p w:rsidR="00B632D3" w:rsidRDefault="008D083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329B">
      <w:rPr>
        <w:noProof/>
      </w:rPr>
      <w:t>6</w:t>
    </w:r>
    <w:r>
      <w:rPr>
        <w:noProof/>
      </w:rPr>
      <w:fldChar w:fldCharType="end"/>
    </w:r>
  </w:p>
  <w:p w:rsidR="00B632D3" w:rsidRDefault="008775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21" w:rsidRDefault="00877521">
      <w:pPr>
        <w:spacing w:after="0" w:line="240" w:lineRule="auto"/>
      </w:pPr>
      <w:r>
        <w:separator/>
      </w:r>
    </w:p>
  </w:footnote>
  <w:footnote w:type="continuationSeparator" w:id="0">
    <w:p w:rsidR="00877521" w:rsidRDefault="0087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1134A"/>
    <w:multiLevelType w:val="hybridMultilevel"/>
    <w:tmpl w:val="51A81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FE"/>
    <w:rsid w:val="0018329B"/>
    <w:rsid w:val="00400AFE"/>
    <w:rsid w:val="00731A5D"/>
    <w:rsid w:val="00877521"/>
    <w:rsid w:val="008D0831"/>
    <w:rsid w:val="00A250FB"/>
    <w:rsid w:val="00A36763"/>
    <w:rsid w:val="00C0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5E98"/>
  <w15:chartTrackingRefBased/>
  <w15:docId w15:val="{1E90A7EE-1A6C-4498-95F0-7FE07619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0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F388-482A-4096-B249-D5B9BBE8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2020-11-27T07:12:00Z</dcterms:created>
  <dcterms:modified xsi:type="dcterms:W3CDTF">2020-11-27T07:25:00Z</dcterms:modified>
</cp:coreProperties>
</file>