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477" w:rsidRDefault="00122477" w:rsidP="00122477">
      <w:pPr>
        <w:tabs>
          <w:tab w:val="left" w:pos="0"/>
        </w:tabs>
        <w:spacing w:after="0" w:line="240" w:lineRule="auto"/>
        <w:jc w:val="center"/>
        <w:rPr>
          <w:rFonts w:ascii="Arial" w:hAnsi="Arial" w:cs="Arial"/>
          <w:sz w:val="28"/>
          <w:szCs w:val="28"/>
        </w:rPr>
      </w:pPr>
      <w:r>
        <w:rPr>
          <w:rFonts w:ascii="Arial" w:hAnsi="Arial" w:cs="Arial"/>
          <w:sz w:val="28"/>
          <w:szCs w:val="28"/>
        </w:rPr>
        <w:t>Выписка из Постановления</w:t>
      </w:r>
      <w:r w:rsidRPr="00122477">
        <w:rPr>
          <w:rFonts w:ascii="Arial" w:hAnsi="Arial" w:cs="Arial"/>
          <w:sz w:val="28"/>
          <w:szCs w:val="28"/>
        </w:rPr>
        <w:t xml:space="preserve"> Правительства РФ от 16.09.2020 N 1479</w:t>
      </w:r>
      <w:r w:rsidRPr="00122477">
        <w:rPr>
          <w:rFonts w:ascii="Arial" w:hAnsi="Arial" w:cs="Arial"/>
          <w:sz w:val="28"/>
          <w:szCs w:val="28"/>
        </w:rPr>
        <w:br/>
        <w:t>(ред. от 21.05.2021)</w:t>
      </w:r>
      <w:r w:rsidRPr="00122477">
        <w:rPr>
          <w:rFonts w:ascii="Arial" w:hAnsi="Arial" w:cs="Arial"/>
          <w:sz w:val="28"/>
          <w:szCs w:val="28"/>
        </w:rPr>
        <w:br/>
        <w:t>"Об утверждении Правил противопожарного режима в Российской Федерации"</w:t>
      </w:r>
    </w:p>
    <w:p w:rsidR="00122477" w:rsidRPr="00122477" w:rsidRDefault="00122477" w:rsidP="00122477">
      <w:pPr>
        <w:tabs>
          <w:tab w:val="left" w:pos="0"/>
        </w:tabs>
        <w:spacing w:after="0" w:line="240" w:lineRule="auto"/>
        <w:jc w:val="center"/>
        <w:rPr>
          <w:rFonts w:ascii="Arial" w:hAnsi="Arial" w:cs="Arial"/>
          <w:b/>
          <w:sz w:val="28"/>
          <w:szCs w:val="28"/>
        </w:rPr>
      </w:pPr>
    </w:p>
    <w:p w:rsidR="00122477" w:rsidRPr="00122477" w:rsidRDefault="00122477" w:rsidP="00122477">
      <w:pPr>
        <w:tabs>
          <w:tab w:val="left" w:pos="0"/>
        </w:tabs>
        <w:spacing w:after="0" w:line="240" w:lineRule="auto"/>
        <w:jc w:val="center"/>
        <w:rPr>
          <w:rFonts w:ascii="Arial" w:hAnsi="Arial" w:cs="Arial"/>
          <w:b/>
          <w:sz w:val="24"/>
          <w:szCs w:val="24"/>
        </w:rPr>
      </w:pPr>
      <w:r w:rsidRPr="00122477">
        <w:rPr>
          <w:rFonts w:ascii="Arial" w:hAnsi="Arial" w:cs="Arial"/>
          <w:b/>
          <w:sz w:val="24"/>
          <w:szCs w:val="24"/>
        </w:rPr>
        <w:t>XXIII. Применение и реализация пиротехнических изделий</w:t>
      </w:r>
    </w:p>
    <w:p w:rsidR="00122477" w:rsidRPr="00122477" w:rsidRDefault="00122477" w:rsidP="00122477">
      <w:pPr>
        <w:tabs>
          <w:tab w:val="left" w:pos="0"/>
        </w:tabs>
        <w:spacing w:after="0" w:line="240" w:lineRule="auto"/>
        <w:jc w:val="center"/>
        <w:rPr>
          <w:rFonts w:ascii="Arial" w:hAnsi="Arial" w:cs="Arial"/>
          <w:b/>
          <w:sz w:val="24"/>
          <w:szCs w:val="24"/>
        </w:rPr>
      </w:pPr>
      <w:r w:rsidRPr="00122477">
        <w:rPr>
          <w:rFonts w:ascii="Arial" w:hAnsi="Arial" w:cs="Arial"/>
          <w:b/>
          <w:sz w:val="24"/>
          <w:szCs w:val="24"/>
        </w:rPr>
        <w:t>бытового назначения</w:t>
      </w:r>
    </w:p>
    <w:p w:rsidR="00122477" w:rsidRPr="00122477" w:rsidRDefault="00122477" w:rsidP="00122477">
      <w:pPr>
        <w:tabs>
          <w:tab w:val="left" w:pos="0"/>
        </w:tabs>
        <w:spacing w:after="0" w:line="240" w:lineRule="auto"/>
        <w:jc w:val="both"/>
        <w:rPr>
          <w:rFonts w:ascii="Arial" w:hAnsi="Arial" w:cs="Arial"/>
          <w:sz w:val="24"/>
          <w:szCs w:val="24"/>
        </w:rPr>
      </w:pP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441. При подготовке и проведении фейерверков в местах массового пребывания людей с использованием пиротехнических изделий I - III класса опасности:</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а) должны быть реализованы дополнительные инженерно-технические мероприя</w:t>
      </w:r>
      <w:bookmarkStart w:id="0" w:name="_GoBack"/>
      <w:bookmarkEnd w:id="0"/>
      <w:r w:rsidRPr="00122477">
        <w:rPr>
          <w:rFonts w:ascii="Arial" w:hAnsi="Arial" w:cs="Arial"/>
          <w:sz w:val="26"/>
          <w:szCs w:val="26"/>
        </w:rPr>
        <w:t>тия, при выполнении которых возможно проведение фейерверка с учетом требований инструкции на применяемые пиротехнические изделия. Они должны включать схему местности с нанесением на ней пунктов размещения фейерверочных изделий, предусматривать безопасные расстояния до зданий, сооружений с указанием границ безопасной зоны, а также места хранения пиротехнической продукции и ее утилизации;</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б) зрители должны находиться с наветренной стороны.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в) на площадках, с которых запускаются пиротехнические изделия, запрещается курить и разводить огонь, а также оставлять пиротехнические изделия без присмотра;</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г) безопасность при устройстве фейерверков возлагается на организацию и (или) физических лиц, проводящих фейерверк;</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д) после использования пиротехнических изделий территория должна быть осмотрена и очищена от отработанных, несработавших пиротехнических изделий и их опасных элементов.</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442. Применение пиротехнических изделий, за исключением хлопушек и бенгальских свечей, соответствующих I классу опасности по техническому регламенту Таможенного союза "О безопасности пиротехнических изделий", запрещается:</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а) в помещениях, зданиях и сооружениях любого функционального назначения, за исключением применения специальных сценических эффектов, профессиональных пиротехнических изделий и огневых эффектов, для которых разработан комплекс дополнительных инженерно-технических мероприятий по обеспечению пожарной безопасности;</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в) на кровлях, покрытии, балконах, лоджиях и выступающих частях фасадов зданий (сооружений);</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г) во время проведения митингов, демонстраций, шествий и пикетирования;</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д)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е) при погодных условиях, не позволяющих обеспечить безопасность при их использовании;</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ж) лицам, не преодолевшим возрастного ограничения, установленного производителем пиротехнического изделия.</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lastRenderedPageBreak/>
        <w:t>443. При хранении пиротехнических изделий на объектах розничной торговли:</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необходимо соблюдать требования инструкции (руководства) по эксплуатации изделий;</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отбракованную пиротехническую продукцию необходимо хранить отдельно от годной для реализации пиротехнической продукции;</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запрещается на складах и в кладовых помещениях совместное хранение пиротехнической продукции с иными товарами (изделиями);</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запрещается размещение кладовых помещений для пиротехнических изделий на объектах торговли общей площадью торгового зала менее 25 кв. метров;</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для объектов торговли площадью торгового зала менее 25 кв. метров количество пиротехнических изделий не должно превышать более 100 килограммов по массе брутто. Загрузка пиротехническими изделиями торгового зала объекта торговли не должна превышать норму загрузки склада либо кладового помещения;</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пиротехнические изделия на объектах торговли должны храниться в помещениях, выделенных противопожарными перегородками 1-го типа. Запрещается размещать изделия в подвальных помещениях и подземных этажах.</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444. В процессе реализации (продажи) пиротехнической продукции выполняются следующие требования безопасности:</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а) витрины с образцами пиротехнических изделий в торговых помещениях обеспечивают возможность ознакомления покупателя с надписями на изделиях и исключают любые действия покупателей с изделиями, кроме визуального осмотра;</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б) пиротехнические изделия располагаются не ближе 0,5 метра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не допускаются;</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в) в торговых помещениях магазинов самообслуживания реализация пиротехнических изделий производится только в специализированных секциях продавцами-консультантами;</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г) пиротехнические изделия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445. Конструкция и размещение торгового (выставочного) оборудования на объектах торговли должны исключать самостоятельный доступ покупателей к пиротехническим изделиям.</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При продаже пиротехнических изделий продавец обязан информировать покупателя о классе опасности и правилах обращения с указанными изделиями.</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446. На объектах торговли запрещается:</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а) размещать отделы, секции по продаже пиротехнических изделий, а также товаров в аэрозольной упаковке в торговом зале ближе 4 метров от выходов в лестничные клетки и другие эвакуационные выходы;</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б) хранить пиротехнические изделия в помещениях, не имеющих оконных проемов или систем вытяжной противодымной вентиляции;</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в) хранить пиротехнические изделия совместно с другими горючими веществами и материалами;</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г) проводить огневые работы во время нахождения людей в торговых залах, а также в помещениях, где размещены на хранение пиротехнические изделия;</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д) расфасовывать изделия в торговых залах и на путях эвакуации;</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lastRenderedPageBreak/>
        <w:t>е) хранить пороховые изделия совместно с капсюлями или пиротехническими изделиями в одном шкафу;</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ж) размещать упаковку (тару) с изделиями и шкафы (сейфы) с изделиями в подвальных помещениях;</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з) хранить пиротехнические изделия в подвальных помещениях.</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447. Реализация (продажа) пиротехнических изделий запрещается:</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а) на объектах торговли, расположенных в жилых зданиях, зданиях вокзалов (воздушных, морских, речных, 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уличных переходах и в иных подземных сооружениях, а также в транспортных средствах и на территориях пожароопасных производственных объектов;</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б) лицам, не достигшим 16-летнего возраста (если производителем не установлено другое возрастное ограничение);</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в) при отсутствии (утрате) идентификационных признаков, инструкции (руководства) по эксплуатации, обязательного сертификата соответствия либо знака соответствия, при наличии следов порчи, истечении срока годности;</w:t>
      </w:r>
    </w:p>
    <w:p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г) вне заводской потребительской упаковки.</w:t>
      </w:r>
    </w:p>
    <w:p w:rsidR="000A7A1D"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448. Использование пиротехнических изделий необходимо производить строго в соответствии с их инструкцией по применению и на безопасном расстоянии от массового скопления людей и объектов защиты (в том числе с учетом размеров опасной зоны).</w:t>
      </w:r>
    </w:p>
    <w:sectPr w:rsidR="000A7A1D" w:rsidRPr="00122477" w:rsidSect="00DE3160">
      <w:pgSz w:w="11906" w:h="16838"/>
      <w:pgMar w:top="1134" w:right="567" w:bottom="29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F041E"/>
    <w:multiLevelType w:val="hybridMultilevel"/>
    <w:tmpl w:val="0E345A6E"/>
    <w:lvl w:ilvl="0" w:tplc="464A0AE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597070B5"/>
    <w:multiLevelType w:val="hybridMultilevel"/>
    <w:tmpl w:val="50B8225C"/>
    <w:lvl w:ilvl="0" w:tplc="208870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FC51889"/>
    <w:multiLevelType w:val="hybridMultilevel"/>
    <w:tmpl w:val="919C9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2B63C9"/>
    <w:multiLevelType w:val="hybridMultilevel"/>
    <w:tmpl w:val="79D684F2"/>
    <w:lvl w:ilvl="0" w:tplc="2BC0C8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F38676D"/>
    <w:multiLevelType w:val="hybridMultilevel"/>
    <w:tmpl w:val="D5A81894"/>
    <w:lvl w:ilvl="0" w:tplc="7C5AF7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88E"/>
    <w:rsid w:val="00004CB2"/>
    <w:rsid w:val="0002188E"/>
    <w:rsid w:val="000852A0"/>
    <w:rsid w:val="000A647C"/>
    <w:rsid w:val="000A7A1D"/>
    <w:rsid w:val="000E2D3D"/>
    <w:rsid w:val="000F735A"/>
    <w:rsid w:val="00122477"/>
    <w:rsid w:val="00270EF7"/>
    <w:rsid w:val="00301A4E"/>
    <w:rsid w:val="00311CB0"/>
    <w:rsid w:val="00341D0D"/>
    <w:rsid w:val="003829D0"/>
    <w:rsid w:val="00446C85"/>
    <w:rsid w:val="0046458C"/>
    <w:rsid w:val="00484FB7"/>
    <w:rsid w:val="00515515"/>
    <w:rsid w:val="00556C44"/>
    <w:rsid w:val="00584A67"/>
    <w:rsid w:val="006753D0"/>
    <w:rsid w:val="006D7148"/>
    <w:rsid w:val="007867C1"/>
    <w:rsid w:val="007A5827"/>
    <w:rsid w:val="007B1EA4"/>
    <w:rsid w:val="007F0E8D"/>
    <w:rsid w:val="00807065"/>
    <w:rsid w:val="0081183F"/>
    <w:rsid w:val="008269C6"/>
    <w:rsid w:val="00841B6B"/>
    <w:rsid w:val="008E1BB2"/>
    <w:rsid w:val="00953AF2"/>
    <w:rsid w:val="00964116"/>
    <w:rsid w:val="0096487F"/>
    <w:rsid w:val="00993F8A"/>
    <w:rsid w:val="00A405E2"/>
    <w:rsid w:val="00A94A24"/>
    <w:rsid w:val="00AB3FEE"/>
    <w:rsid w:val="00B02729"/>
    <w:rsid w:val="00B64EBE"/>
    <w:rsid w:val="00B6740F"/>
    <w:rsid w:val="00BA31A4"/>
    <w:rsid w:val="00BD623C"/>
    <w:rsid w:val="00BF2C09"/>
    <w:rsid w:val="00C221AC"/>
    <w:rsid w:val="00D8222A"/>
    <w:rsid w:val="00DE3160"/>
    <w:rsid w:val="00E11230"/>
    <w:rsid w:val="00E707B3"/>
    <w:rsid w:val="00E75E9D"/>
    <w:rsid w:val="00EC0DAC"/>
    <w:rsid w:val="00ED4A10"/>
    <w:rsid w:val="00F82D02"/>
    <w:rsid w:val="00F97E19"/>
    <w:rsid w:val="00FA0B03"/>
    <w:rsid w:val="00FE02DA"/>
    <w:rsid w:val="00FF07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34D6B"/>
  <w15:docId w15:val="{221D0955-6CE2-43FC-9380-D79FEC8C0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E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218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2188E"/>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02188E"/>
    <w:rPr>
      <w:color w:val="0000FF"/>
      <w:u w:val="single"/>
    </w:rPr>
  </w:style>
  <w:style w:type="character" w:customStyle="1" w:styleId="12">
    <w:name w:val="Основной текст (12)_"/>
    <w:basedOn w:val="a0"/>
    <w:link w:val="120"/>
    <w:rsid w:val="00311CB0"/>
    <w:rPr>
      <w:rFonts w:ascii="Arial" w:eastAsia="Arial" w:hAnsi="Arial" w:cs="Arial"/>
      <w:sz w:val="23"/>
      <w:szCs w:val="23"/>
      <w:shd w:val="clear" w:color="auto" w:fill="FFFFFF"/>
    </w:rPr>
  </w:style>
  <w:style w:type="paragraph" w:customStyle="1" w:styleId="120">
    <w:name w:val="Основной текст (12)"/>
    <w:basedOn w:val="a"/>
    <w:link w:val="12"/>
    <w:rsid w:val="00311CB0"/>
    <w:pPr>
      <w:shd w:val="clear" w:color="auto" w:fill="FFFFFF"/>
      <w:spacing w:after="0" w:line="274" w:lineRule="exact"/>
      <w:ind w:hanging="920"/>
      <w:jc w:val="both"/>
    </w:pPr>
    <w:rPr>
      <w:rFonts w:ascii="Arial" w:eastAsia="Arial" w:hAnsi="Arial" w:cs="Arial"/>
      <w:sz w:val="23"/>
      <w:szCs w:val="23"/>
    </w:rPr>
  </w:style>
  <w:style w:type="paragraph" w:styleId="a4">
    <w:name w:val="Balloon Text"/>
    <w:basedOn w:val="a"/>
    <w:link w:val="a5"/>
    <w:uiPriority w:val="99"/>
    <w:semiHidden/>
    <w:unhideWhenUsed/>
    <w:rsid w:val="007867C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867C1"/>
    <w:rPr>
      <w:rFonts w:ascii="Segoe UI" w:hAnsi="Segoe UI" w:cs="Segoe UI"/>
      <w:sz w:val="18"/>
      <w:szCs w:val="18"/>
    </w:rPr>
  </w:style>
  <w:style w:type="paragraph" w:styleId="a6">
    <w:name w:val="Normal (Web)"/>
    <w:basedOn w:val="a"/>
    <w:uiPriority w:val="99"/>
    <w:semiHidden/>
    <w:unhideWhenUsed/>
    <w:rsid w:val="00E75E9D"/>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7">
    <w:name w:val="Table Grid"/>
    <w:basedOn w:val="a1"/>
    <w:uiPriority w:val="59"/>
    <w:rsid w:val="005155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28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5A0661-B87D-4601-A689-DEFC606FD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5945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г.Долгопрудный</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Гейвандян</dc:creator>
  <cp:lastModifiedBy>User</cp:lastModifiedBy>
  <cp:revision>2</cp:revision>
  <cp:lastPrinted>2021-12-01T08:46:00Z</cp:lastPrinted>
  <dcterms:created xsi:type="dcterms:W3CDTF">2021-12-13T14:32:00Z</dcterms:created>
  <dcterms:modified xsi:type="dcterms:W3CDTF">2021-12-13T14:32:00Z</dcterms:modified>
</cp:coreProperties>
</file>