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3B" w:rsidRPr="00DC203B" w:rsidRDefault="00DC203B" w:rsidP="00DC203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bookmarkStart w:id="0" w:name="_GoBack"/>
      <w:bookmarkEnd w:id="0"/>
      <w:r w:rsidRPr="00DC203B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Доклад председателя</w:t>
      </w:r>
    </w:p>
    <w:p w:rsidR="00DC203B" w:rsidRDefault="00DC203B" w:rsidP="00DC203B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DC203B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 xml:space="preserve">Контрольно-счетной палаты городского округа Долгопрудный </w:t>
      </w:r>
    </w:p>
    <w:p w:rsidR="00DC203B" w:rsidRPr="00DC203B" w:rsidRDefault="00DC203B" w:rsidP="00DC203B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DC203B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на публичных слушаниях по проекту бюджета</w:t>
      </w:r>
    </w:p>
    <w:p w:rsidR="00DC203B" w:rsidRPr="00DC203B" w:rsidRDefault="00DC203B" w:rsidP="00DC203B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DC203B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 xml:space="preserve"> городского округа Долгопрудный</w:t>
      </w:r>
    </w:p>
    <w:p w:rsidR="00DC203B" w:rsidRPr="00DC203B" w:rsidRDefault="00DC203B" w:rsidP="00DC203B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DC203B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на 2024 год и плановый период 2025 и 2026 годов</w:t>
      </w:r>
    </w:p>
    <w:p w:rsidR="00DC203B" w:rsidRPr="00DC203B" w:rsidRDefault="00DC203B" w:rsidP="00DC203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</w:p>
    <w:p w:rsidR="00DC203B" w:rsidRPr="00DC203B" w:rsidRDefault="00DC203B" w:rsidP="00DC203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DC203B">
        <w:rPr>
          <w:rFonts w:ascii="Arial" w:eastAsia="Times New Roman" w:hAnsi="Arial" w:cs="Arial"/>
          <w:b/>
          <w:bCs/>
          <w:sz w:val="24"/>
          <w:szCs w:val="24"/>
          <w:lang w:eastAsia="ru-RU" w:bidi="en-US"/>
        </w:rPr>
        <w:t>Уважаемые президиум, участники публичных слушаний!</w:t>
      </w:r>
    </w:p>
    <w:p w:rsidR="00DC203B" w:rsidRPr="00DC203B" w:rsidRDefault="00DC203B" w:rsidP="00DC203B">
      <w:pPr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DC203B">
        <w:rPr>
          <w:rFonts w:ascii="Arial" w:eastAsia="Times New Roman" w:hAnsi="Arial" w:cs="Arial"/>
          <w:sz w:val="24"/>
          <w:szCs w:val="24"/>
          <w:lang w:eastAsia="ru-RU" w:bidi="en-US"/>
        </w:rPr>
        <w:t>Контрольно-счетной палатой проведена экспертиза проекта решения Совета депутатов «О бюджете городского округа Долгопрудный на 2024 год и плановый период 2025 и 2026 годов».</w:t>
      </w:r>
    </w:p>
    <w:p w:rsidR="00DC203B" w:rsidRPr="00DC203B" w:rsidRDefault="00DC203B" w:rsidP="00DC203B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>По результатам экспертизы установлено следующее.</w:t>
      </w:r>
    </w:p>
    <w:p w:rsidR="00DC203B" w:rsidRPr="00DC203B" w:rsidRDefault="00DC203B" w:rsidP="00DC203B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Проект решения внесен на рассмотрение в Совет депутатов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в установленные сроки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требованиями статьи 185 Бюджетного кодекса Российской Федерации и статьи 6 Положения о бюджетном процессе в городском округе Долгопрудный. </w:t>
      </w:r>
    </w:p>
    <w:p w:rsidR="00DC203B" w:rsidRPr="00DC203B" w:rsidRDefault="00DC203B" w:rsidP="00DC203B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Проект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размещен на сайте администрации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>, что соответствует принципу прозрачности (открытости), установленному статьей 36 Бюджетного кодекса Российской Федерации.</w:t>
      </w:r>
    </w:p>
    <w:p w:rsidR="00DC203B" w:rsidRPr="00DC203B" w:rsidRDefault="00DC203B" w:rsidP="00DC203B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Состав документов соответствует требованиям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статьи 184.2 Бюджетного кодекса РФ и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статей 6 и 7 Положения о бюджетном процессе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в городском округе Долгопрудный. </w:t>
      </w:r>
    </w:p>
    <w:p w:rsidR="00DC203B" w:rsidRPr="00DC203B" w:rsidRDefault="00DC203B" w:rsidP="00DC203B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 xml:space="preserve">В соответствии с требованиями статей 172 и 184.1 Бюджетного кодекса РФ проект бюджета на очередной финансовый год и плановый период сформирован на основе одобренного прогноза социально-экономического развития, основных направлений бюджетной и налоговой политики и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содержит основные характеристики бюджета,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к которым относятся общий объем доходов, расходов бюджета и дефицит бюджета.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color w:val="00B050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Бюджет сформирован бездефицитным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на весь трехлетний период, чем соблюден принцип сбалансированности согласно статье 33 БК РФ.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В рамках анализа ТЕКСТОВЫХ СТАТЕЙ ПРОЕКТА РЕШЕНИЯ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следует отметить следующее:</w:t>
      </w:r>
    </w:p>
    <w:p w:rsidR="00DC203B" w:rsidRPr="00DC203B" w:rsidRDefault="00DC203B" w:rsidP="00DC203B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Норма статьи 10 проекта 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>в соответствии со статьей 69.2 БК РФ устанавливается Порядком формирования муниципального задания и финансового обеспечения выполнения муниципального задания.</w:t>
      </w:r>
    </w:p>
    <w:p w:rsidR="00DC203B" w:rsidRPr="00DC203B" w:rsidRDefault="00DC203B" w:rsidP="00DC203B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Норма статьи 15 проекта 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>установлена «Положением о бюджетном процессе в городском округе Долгопрудный».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lastRenderedPageBreak/>
        <w:t>Таким образом, нет необходимости данные нормы повторять в решении о бюджете.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По формированию ДОХОДНОЙ ЧАСТИ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проекта бюджета на трехлетний период можно отметить следующее.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strike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>При формировании доходов соблюдены установленные нормативы зачисления в бюджет налоговых доходов, объемы безвозмездных поступлений в соответствии с проектом закона Московской области «О бюджете Московской области на 2024 год и на плановый период 2025 и 2026 годов».</w:t>
      </w:r>
    </w:p>
    <w:p w:rsidR="00DC203B" w:rsidRPr="00DC203B" w:rsidRDefault="00DC203B" w:rsidP="00DC203B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C203B">
        <w:rPr>
          <w:rFonts w:ascii="Arial" w:hAnsi="Arial" w:cs="Arial"/>
          <w:sz w:val="24"/>
          <w:szCs w:val="24"/>
        </w:rPr>
        <w:t xml:space="preserve">Предлагаемые к утверждению </w:t>
      </w:r>
      <w:r w:rsidRPr="00DC203B">
        <w:rPr>
          <w:rFonts w:ascii="Arial" w:hAnsi="Arial" w:cs="Arial"/>
          <w:b/>
          <w:sz w:val="24"/>
          <w:szCs w:val="24"/>
        </w:rPr>
        <w:t xml:space="preserve">объёмы доходов бюджета в основном определены, исходя из ожидаемого поступления доходов в 2023 году и прогнозных показателей главных администраторов доходов бюджета. </w:t>
      </w:r>
    </w:p>
    <w:p w:rsidR="00DC203B" w:rsidRPr="00DC203B" w:rsidRDefault="00DC203B" w:rsidP="00DC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>Проведена оценка эффективности налоговых льгот по местным налогам.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 xml:space="preserve">Ежегодные выпадающие доходы </w:t>
      </w: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бюджета от предоставления налоговых льгот физическим и юридическим лицам </w:t>
      </w:r>
      <w:r w:rsidRPr="00DC203B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двум налогам (это земельный налог и налог на имущество физических лиц)</w:t>
      </w: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 ежегодно составят 46,2 млн. руб., это в среднем 10,2% от планируемых к поступлению. 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</w:t>
      </w:r>
      <w:r w:rsidRPr="00DC203B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 xml:space="preserve">по налоговым доходам на 2024 год </w:t>
      </w: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определены с увеличением относительно ожидаемого исполнения бюджета в 2023 году на 12,5% и в собственных доходах бюджета составят 80,5%.  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</w:t>
      </w:r>
      <w:r w:rsidRPr="00DC203B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неналоговым доходам на 2024 го</w:t>
      </w: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д определены со снижением относительно ожидаемого исполнения бюджета в 2023 году на 30,9% и в собственных доходах бюджета составят 19,5%.  </w:t>
      </w:r>
    </w:p>
    <w:p w:rsidR="00DC203B" w:rsidRPr="00DC203B" w:rsidRDefault="00DC203B" w:rsidP="00DC203B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trike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результатам анализа неналоговых доходов</w:t>
      </w:r>
      <w:r w:rsidRPr="00DC203B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 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есть основания полагать, что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отдельные прогнозные объемы 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>неналоговых доходов в проекте бюджета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 несколько занижены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,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что является нарушением требований статьи 37 БК РФ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о реалистичности расчета доходов.</w:t>
      </w:r>
    </w:p>
    <w:p w:rsidR="00DC203B" w:rsidRPr="00DC203B" w:rsidRDefault="00DC203B" w:rsidP="00DC203B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Объем безвозмездных поступлений в бюджет городского округа из бюджетов других уровней в 2024 году планируется на 9 % меньше относительно ожидаемого исполнения бюджета 2023 года. </w:t>
      </w:r>
    </w:p>
    <w:p w:rsidR="00DC203B" w:rsidRPr="00DC203B" w:rsidRDefault="00DC203B" w:rsidP="00DC203B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color w:val="0070C0"/>
          <w:sz w:val="24"/>
          <w:szCs w:val="24"/>
          <w:lang w:bidi="en-US"/>
        </w:rPr>
      </w:pPr>
    </w:p>
    <w:p w:rsidR="00DC203B" w:rsidRPr="00DC203B" w:rsidRDefault="00DC203B" w:rsidP="00DC20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ПРИ ПРОВЕРКЕ ПРОГНОЗИРОВАНИЯ РАСХОДОВ БЮДЖЕТА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установлено следующее.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Расходы бюджета сформированы в соответствии с правами и полномочиями органов местного самоуправления с учетом разграничения указанных бюджетных 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lastRenderedPageBreak/>
        <w:t xml:space="preserve">полномочий между органами государственной власти и органами местного самоуправления и по программно-целевому принципу. </w:t>
      </w:r>
    </w:p>
    <w:p w:rsidR="00DC203B" w:rsidRPr="00DC203B" w:rsidRDefault="00DC203B" w:rsidP="00DC203B">
      <w:pPr>
        <w:spacing w:after="0" w:line="360" w:lineRule="auto"/>
        <w:ind w:firstLine="708"/>
        <w:jc w:val="both"/>
        <w:rPr>
          <w:rFonts w:ascii="Arial" w:eastAsiaTheme="minorEastAsia" w:hAnsi="Arial" w:cs="Arial"/>
          <w:b/>
          <w:bCs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Проектом бюджета предусмотрены расходы на реализацию 18 муниципальных программ. </w:t>
      </w:r>
    </w:p>
    <w:p w:rsidR="00DC203B" w:rsidRPr="00DC203B" w:rsidRDefault="00DC203B" w:rsidP="00DC20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>Общий объем расходов бюджета городского округа Долгопрудный на 2024 год запланирован с уменьшением к ожидаемому исполнению бюджета 2023 года на 12,3 %, что связано в основном за счет уменьшения объема межбюджетных трансфертов, предоставляемых в рамках государственных программ на капитальные вложения в объекты государственной (муниципальной) собственности.</w:t>
      </w:r>
    </w:p>
    <w:p w:rsidR="00DC203B" w:rsidRPr="00DC203B" w:rsidRDefault="00DC203B" w:rsidP="00DC20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Объемы финансового обеспечения 17 из 18 муниципальных программ, согласно паспортам, представленным к проекту решения, не соответствуют объемам, определенным в проекте решения о бюджете на очередной финансовый год и плановый период. </w:t>
      </w:r>
    </w:p>
    <w:p w:rsidR="00DC203B" w:rsidRPr="00DC203B" w:rsidRDefault="00DC203B" w:rsidP="00DC20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 В соответствии с требованиями статьи 179 БК РФ и Порядка разработки и реализации муниципальных программ городского округа Долгопрудный, утвержденного     постановлением администрации от 02.05.2023 № 243-ПА/н, 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DC203B" w:rsidRPr="00DC203B" w:rsidRDefault="00DC203B" w:rsidP="00DC20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>В проекте бюджета городского округа в 2024-2026 годах предусмотрено финансирование реализации национальных проектов «Образование», «Демография», «Жилье и городская среда», «Культура».</w:t>
      </w:r>
    </w:p>
    <w:p w:rsidR="00DC203B" w:rsidRPr="00DC203B" w:rsidRDefault="00DC203B" w:rsidP="00DC203B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>По результатам выборочной проверки соблюдения требований статьи 21 Бюджетного кодекса РФ и Приказа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 по отнесению предусмотренных проектом расходов бюджета городского округа к соответствующим кодам бюджетной классификации нарушений не установлено.</w:t>
      </w:r>
    </w:p>
    <w:p w:rsidR="00DC203B" w:rsidRPr="00DC203B" w:rsidRDefault="00DC203B" w:rsidP="00DC203B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Источники внутреннего финансирования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дефицита бюджета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 на трехлетний период </w:t>
      </w: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не планируются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>, так как не планируется дефицит бюджета, соблюден принцип сбалансированности, установленный статьей 33 БК РФ.</w:t>
      </w:r>
    </w:p>
    <w:p w:rsidR="00DC203B" w:rsidRPr="00DC203B" w:rsidRDefault="00DC203B" w:rsidP="00DC203B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Привлечение муниципальных заимствований в 2024-2026 годах не планируется</w:t>
      </w:r>
      <w:r w:rsidRPr="00DC203B">
        <w:rPr>
          <w:rFonts w:ascii="Arial" w:eastAsiaTheme="minorEastAsia" w:hAnsi="Arial" w:cs="Arial"/>
          <w:sz w:val="24"/>
          <w:szCs w:val="24"/>
          <w:lang w:bidi="en-US"/>
        </w:rPr>
        <w:t xml:space="preserve">. </w:t>
      </w:r>
    </w:p>
    <w:p w:rsidR="00DC203B" w:rsidRPr="00DC203B" w:rsidRDefault="00DC203B" w:rsidP="00DC203B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Arial"/>
          <w:sz w:val="24"/>
          <w:szCs w:val="24"/>
          <w:lang w:bidi="en-US"/>
        </w:rPr>
        <w:t>Муниципальный долг по состоянию на 01.01.2024 года составляет 80,0 млн. руб., в связи с чем в проекте решения на 2024 год предусмотрены расходы на обслуживание муниципального долга в размере 1,8 млн. рублей. На плановый период 2025 и 2026 годов расходы на обслуживание муниципального долга не планируются.</w:t>
      </w:r>
    </w:p>
    <w:p w:rsidR="00DC203B" w:rsidRPr="00DC203B" w:rsidRDefault="00DC203B" w:rsidP="00DC203B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</w:r>
    </w:p>
    <w:p w:rsidR="00DC203B" w:rsidRPr="00DC203B" w:rsidRDefault="00DC203B" w:rsidP="00DC203B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b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DC203B">
        <w:rPr>
          <w:rFonts w:ascii="Arial" w:eastAsiaTheme="minorEastAsia" w:hAnsi="Arial" w:cs="Times New Roman"/>
          <w:b/>
          <w:sz w:val="24"/>
          <w:szCs w:val="24"/>
          <w:lang w:bidi="en-US"/>
        </w:rPr>
        <w:t>НА ОСНОВАНИИ ИЗЛОЖЕННОГО, КОНТРОЛЬНО-СЧЕТНАЯ ПАЛАТА ПРЕДЛАГАЕТ:</w:t>
      </w:r>
    </w:p>
    <w:p w:rsidR="00DC203B" w:rsidRPr="00DC203B" w:rsidRDefault="00DC203B" w:rsidP="00DC203B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 xml:space="preserve"> </w:t>
      </w: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  <w:t xml:space="preserve">1. </w:t>
      </w:r>
      <w:r w:rsidRPr="00DC203B">
        <w:rPr>
          <w:rFonts w:ascii="Arial" w:eastAsiaTheme="minorEastAsia" w:hAnsi="Arial" w:cs="Times New Roman"/>
          <w:b/>
          <w:sz w:val="24"/>
          <w:szCs w:val="24"/>
          <w:lang w:bidi="en-US"/>
        </w:rPr>
        <w:t>Устранить выявленные экспертизой недостатки в текстовой части проекта решения.</w:t>
      </w:r>
    </w:p>
    <w:p w:rsidR="00DC203B" w:rsidRPr="00DC203B" w:rsidRDefault="00DC203B" w:rsidP="00DC203B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  <w:t xml:space="preserve">2. </w:t>
      </w:r>
      <w:r w:rsidRPr="00DC203B">
        <w:rPr>
          <w:rFonts w:ascii="Arial" w:eastAsiaTheme="minorEastAsia" w:hAnsi="Arial" w:cs="Times New Roman"/>
          <w:b/>
          <w:sz w:val="24"/>
          <w:szCs w:val="24"/>
          <w:lang w:bidi="en-US"/>
        </w:rPr>
        <w:t xml:space="preserve">Отражать в пояснительной записке к проекту расчеты и обоснования планируемых к утверждению показателей, </w:t>
      </w: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>в целях соблюдения требований статьи 37 БК РФ «Принцип достоверности бюджета» при формировании прогнозных показателей доходов и расходов.</w:t>
      </w:r>
    </w:p>
    <w:p w:rsidR="00DC203B" w:rsidRPr="00DC203B" w:rsidRDefault="00DC203B" w:rsidP="00DC203B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  <w:t xml:space="preserve">3. </w:t>
      </w:r>
      <w:r w:rsidRPr="00DC203B">
        <w:rPr>
          <w:rFonts w:ascii="Arial" w:eastAsiaTheme="minorEastAsia" w:hAnsi="Arial" w:cs="Times New Roman"/>
          <w:b/>
          <w:sz w:val="24"/>
          <w:szCs w:val="24"/>
          <w:lang w:bidi="en-US"/>
        </w:rPr>
        <w:t xml:space="preserve">Скорректировать </w:t>
      </w: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 xml:space="preserve">неналоговые доходы бюджета, по которым имеется задолженность прошлых лет, увеличив прогнозные показатели. </w:t>
      </w:r>
    </w:p>
    <w:p w:rsidR="00DC203B" w:rsidRPr="00DC203B" w:rsidRDefault="00DC203B" w:rsidP="00DC203B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b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  <w:t>4</w:t>
      </w:r>
      <w:r w:rsidRPr="00DC203B">
        <w:rPr>
          <w:rFonts w:ascii="Arial" w:eastAsiaTheme="minorEastAsia" w:hAnsi="Arial" w:cs="Times New Roman"/>
          <w:b/>
          <w:sz w:val="24"/>
          <w:szCs w:val="24"/>
          <w:lang w:bidi="en-US"/>
        </w:rPr>
        <w:t>. После принятия и утверждения бюджета, в соответствии с требованиями статьи 179 БК РФ и Порядка разработки и реализации муниципальных программ городского округа Долгопрудный, не позднее трех месяцев со дня вступления его в силу привести муниципальные программы в соответствие с решением о бюджете.</w:t>
      </w:r>
    </w:p>
    <w:p w:rsidR="00DC203B" w:rsidRPr="00DC203B" w:rsidRDefault="00DC203B" w:rsidP="00DC203B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DC203B">
        <w:rPr>
          <w:rFonts w:ascii="Arial" w:eastAsiaTheme="minorEastAsia" w:hAnsi="Arial" w:cs="Times New Roman"/>
          <w:sz w:val="24"/>
          <w:szCs w:val="24"/>
          <w:lang w:bidi="en-US"/>
        </w:rPr>
        <w:tab/>
        <w:t xml:space="preserve">На основании изложенного, Контрольно-счетная палата городского округа Долгопрудный </w:t>
      </w:r>
      <w:r w:rsidRPr="00DC203B">
        <w:rPr>
          <w:rFonts w:ascii="Arial" w:eastAsiaTheme="minorEastAsia" w:hAnsi="Arial" w:cs="Times New Roman"/>
          <w:b/>
          <w:sz w:val="24"/>
          <w:szCs w:val="24"/>
          <w:lang w:bidi="en-US"/>
        </w:rPr>
        <w:t>рекомендует к рассмотрению и принятию внесенный проект бюджета с учетом замечаний и предложений, изложенных в заключении</w:t>
      </w:r>
      <w:r w:rsidRPr="00DC203B">
        <w:rPr>
          <w:rFonts w:ascii="Arial" w:eastAsiaTheme="minorEastAsia" w:hAnsi="Arial" w:cs="Times New Roman"/>
          <w:spacing w:val="2"/>
          <w:sz w:val="24"/>
          <w:szCs w:val="24"/>
          <w:lang w:bidi="en-US"/>
        </w:rPr>
        <w:t>.</w:t>
      </w:r>
    </w:p>
    <w:p w:rsidR="00DC203B" w:rsidRPr="00DC203B" w:rsidRDefault="00DC203B" w:rsidP="00DC203B">
      <w:pPr>
        <w:spacing w:after="0" w:line="360" w:lineRule="auto"/>
        <w:ind w:firstLine="708"/>
        <w:rPr>
          <w:rFonts w:ascii="Arial" w:eastAsiaTheme="minorEastAsia" w:hAnsi="Arial" w:cs="Arial"/>
          <w:sz w:val="24"/>
          <w:szCs w:val="24"/>
          <w:lang w:bidi="en-US"/>
        </w:rPr>
      </w:pPr>
    </w:p>
    <w:p w:rsidR="00DC203B" w:rsidRPr="00DC203B" w:rsidRDefault="00DC203B" w:rsidP="00DC203B">
      <w:pPr>
        <w:spacing w:after="0" w:line="360" w:lineRule="auto"/>
        <w:ind w:firstLine="708"/>
        <w:rPr>
          <w:sz w:val="24"/>
          <w:szCs w:val="24"/>
        </w:rPr>
      </w:pPr>
      <w:r w:rsidRPr="00DC203B">
        <w:rPr>
          <w:rFonts w:ascii="Arial" w:eastAsiaTheme="minorEastAsia" w:hAnsi="Arial" w:cs="Arial"/>
          <w:b/>
          <w:sz w:val="24"/>
          <w:szCs w:val="24"/>
          <w:lang w:bidi="en-US"/>
        </w:rPr>
        <w:t>СПАСИБО ЗА ВНИМАНИЕ!</w:t>
      </w:r>
    </w:p>
    <w:p w:rsidR="00A250FB" w:rsidRPr="00DC203B" w:rsidRDefault="00A250FB">
      <w:pPr>
        <w:rPr>
          <w:sz w:val="24"/>
          <w:szCs w:val="24"/>
        </w:rPr>
      </w:pPr>
    </w:p>
    <w:sectPr w:rsidR="00A250FB" w:rsidRPr="00DC203B" w:rsidSect="00494C73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52FF">
      <w:pPr>
        <w:spacing w:after="0" w:line="240" w:lineRule="auto"/>
      </w:pPr>
      <w:r>
        <w:separator/>
      </w:r>
    </w:p>
  </w:endnote>
  <w:endnote w:type="continuationSeparator" w:id="0">
    <w:p w:rsidR="00000000" w:rsidRDefault="00BD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52FF">
      <w:pPr>
        <w:spacing w:after="0" w:line="240" w:lineRule="auto"/>
      </w:pPr>
      <w:r>
        <w:separator/>
      </w:r>
    </w:p>
  </w:footnote>
  <w:footnote w:type="continuationSeparator" w:id="0">
    <w:p w:rsidR="00000000" w:rsidRDefault="00BD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655720"/>
      <w:docPartObj>
        <w:docPartGallery w:val="Page Numbers (Top of Page)"/>
        <w:docPartUnique/>
      </w:docPartObj>
    </w:sdtPr>
    <w:sdtEndPr/>
    <w:sdtContent>
      <w:p w:rsidR="00025C82" w:rsidRDefault="00DC20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2FF">
          <w:rPr>
            <w:noProof/>
          </w:rPr>
          <w:t>1</w:t>
        </w:r>
        <w:r>
          <w:fldChar w:fldCharType="end"/>
        </w:r>
      </w:p>
    </w:sdtContent>
  </w:sdt>
  <w:p w:rsidR="00025C82" w:rsidRDefault="00BD52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31A"/>
    <w:multiLevelType w:val="hybridMultilevel"/>
    <w:tmpl w:val="A3B62F4E"/>
    <w:lvl w:ilvl="0" w:tplc="86B41BE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3B"/>
    <w:rsid w:val="00537E9F"/>
    <w:rsid w:val="00A250FB"/>
    <w:rsid w:val="00BD52FF"/>
    <w:rsid w:val="00D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F606-D263-4EC1-85CA-8FD56E3C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C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2023-11-28T12:53:00Z</dcterms:created>
  <dcterms:modified xsi:type="dcterms:W3CDTF">2023-11-28T12:53:00Z</dcterms:modified>
</cp:coreProperties>
</file>