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r w:rsidR="000907B8">
        <w:rPr>
          <w:sz w:val="24"/>
          <w:szCs w:val="24"/>
        </w:rPr>
        <w:t xml:space="preserve"> </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Постановление администрации городского округа Долгопрудный от 21.12.2023</w:t>
            </w:r>
            <w:r w:rsidR="006D34A7">
              <w:rPr>
                <w:sz w:val="24"/>
                <w:szCs w:val="24"/>
              </w:rPr>
              <w:t xml:space="preserve"> </w:t>
            </w:r>
            <w:r>
              <w:rPr>
                <w:sz w:val="24"/>
                <w:szCs w:val="24"/>
              </w:rPr>
              <w:t xml:space="preserve"> № </w:t>
            </w:r>
            <w:r w:rsidR="006D34A7">
              <w:rPr>
                <w:sz w:val="24"/>
                <w:szCs w:val="24"/>
              </w:rPr>
              <w:t xml:space="preserve">    </w:t>
            </w:r>
            <w:r>
              <w:rPr>
                <w:sz w:val="24"/>
                <w:szCs w:val="24"/>
              </w:rPr>
              <w:t xml:space="preserve">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w:t>
            </w:r>
            <w:r w:rsidRPr="00EF30C4">
              <w:rPr>
                <w:sz w:val="24"/>
                <w:szCs w:val="24"/>
              </w:rPr>
              <w:t xml:space="preserve">от  </w:t>
            </w:r>
            <w:r w:rsidR="005B196A" w:rsidRPr="006029D2">
              <w:rPr>
                <w:sz w:val="24"/>
                <w:szCs w:val="24"/>
              </w:rPr>
              <w:t>20</w:t>
            </w:r>
            <w:r w:rsidR="00D14519" w:rsidRPr="006029D2">
              <w:rPr>
                <w:sz w:val="24"/>
                <w:szCs w:val="24"/>
              </w:rPr>
              <w:t>.05</w:t>
            </w:r>
            <w:r w:rsidR="005B196A" w:rsidRPr="006029D2">
              <w:rPr>
                <w:sz w:val="24"/>
                <w:szCs w:val="24"/>
              </w:rPr>
              <w:t>.2026</w:t>
            </w:r>
            <w:r w:rsidR="00C152D8" w:rsidRPr="006029D2">
              <w:rPr>
                <w:sz w:val="24"/>
                <w:szCs w:val="24"/>
              </w:rPr>
              <w:t xml:space="preserve">   № </w:t>
            </w:r>
            <w:r w:rsidR="006D34A7" w:rsidRPr="006029D2">
              <w:rPr>
                <w:sz w:val="24"/>
                <w:szCs w:val="24"/>
              </w:rPr>
              <w:t xml:space="preserve">   </w:t>
            </w:r>
            <w:r w:rsidR="005B196A" w:rsidRPr="006029D2">
              <w:rPr>
                <w:sz w:val="24"/>
                <w:szCs w:val="24"/>
              </w:rPr>
              <w:t>96</w:t>
            </w:r>
            <w:r w:rsidR="003A46AB" w:rsidRPr="006029D2">
              <w:rPr>
                <w:sz w:val="24"/>
                <w:szCs w:val="24"/>
              </w:rPr>
              <w:t>-РА</w:t>
            </w:r>
            <w:r w:rsidR="001B56D3">
              <w:rPr>
                <w:sz w:val="24"/>
                <w:szCs w:val="24"/>
              </w:rPr>
              <w:t xml:space="preserve"> </w:t>
            </w:r>
            <w:r w:rsidR="00D11CB2">
              <w:rPr>
                <w:sz w:val="24"/>
                <w:szCs w:val="24"/>
              </w:rPr>
              <w:t xml:space="preserve"> «</w:t>
            </w:r>
            <w:r w:rsidR="006D34A7">
              <w:rPr>
                <w:sz w:val="24"/>
                <w:szCs w:val="24"/>
              </w:rPr>
              <w:t xml:space="preserve"> </w:t>
            </w:r>
            <w:r w:rsidR="00D11CB2">
              <w:rPr>
                <w:sz w:val="24"/>
                <w:szCs w:val="24"/>
              </w:rPr>
              <w:t>О проведении открытого аукциона в электронной форме на</w:t>
            </w:r>
            <w:r w:rsidR="007577D7">
              <w:rPr>
                <w:sz w:val="24"/>
                <w:szCs w:val="24"/>
              </w:rPr>
              <w:t xml:space="preserve"> право размещения нестационарного торгового объекта</w:t>
            </w:r>
            <w:r w:rsidR="00D11CB2">
              <w:rPr>
                <w:sz w:val="24"/>
                <w:szCs w:val="24"/>
              </w:rPr>
              <w:t xml:space="preserve"> на территории городского округа Долгоп</w:t>
            </w:r>
            <w:r w:rsidR="00345B2C">
              <w:rPr>
                <w:sz w:val="24"/>
                <w:szCs w:val="24"/>
              </w:rPr>
              <w:t>рудный Московской области в 2026</w:t>
            </w:r>
            <w:r w:rsidR="00D11CB2">
              <w:rPr>
                <w:sz w:val="24"/>
                <w:szCs w:val="24"/>
              </w:rPr>
              <w:t xml:space="preserve">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 xml:space="preserve">Номер контактного телефона организатора </w:t>
            </w:r>
            <w:r>
              <w:rPr>
                <w:sz w:val="24"/>
                <w:szCs w:val="24"/>
              </w:rPr>
              <w:lastRenderedPageBreak/>
              <w:t>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p>
          <w:p w:rsidR="00622490" w:rsidRPr="00AA5712" w:rsidRDefault="003735E9" w:rsidP="00622490">
            <w:pPr>
              <w:pStyle w:val="ConsPlusNormal"/>
              <w:spacing w:line="276" w:lineRule="auto"/>
              <w:rPr>
                <w:sz w:val="24"/>
                <w:szCs w:val="24"/>
              </w:rPr>
            </w:pPr>
            <w:r w:rsidRPr="00D14519">
              <w:rPr>
                <w:sz w:val="24"/>
                <w:szCs w:val="24"/>
              </w:rPr>
              <w:t xml:space="preserve"> </w:t>
            </w:r>
            <w:r w:rsidR="00260023">
              <w:rPr>
                <w:sz w:val="24"/>
                <w:szCs w:val="24"/>
                <w:lang w:val="en-US"/>
              </w:rPr>
              <w:t>www</w:t>
            </w:r>
            <w:r w:rsidR="00260023" w:rsidRPr="00D14519">
              <w:rPr>
                <w:sz w:val="24"/>
                <w:szCs w:val="24"/>
              </w:rPr>
              <w:t>.</w:t>
            </w:r>
            <w:proofErr w:type="spellStart"/>
            <w:r w:rsidR="005B196A">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Pr="00345B2C" w:rsidRDefault="00A6121B" w:rsidP="006269B4">
            <w:pPr>
              <w:pStyle w:val="ConsPlusNormal"/>
              <w:spacing w:line="276" w:lineRule="auto"/>
              <w:ind w:hanging="18"/>
              <w:jc w:val="both"/>
              <w:rPr>
                <w:sz w:val="24"/>
                <w:szCs w:val="24"/>
              </w:rPr>
            </w:pPr>
            <w:hyperlink r:id="rId8" w:history="1">
              <w:r w:rsidR="0090376F" w:rsidRPr="00345B2C">
                <w:rPr>
                  <w:rStyle w:val="aa"/>
                  <w:color w:val="000000" w:themeColor="text1"/>
                  <w:sz w:val="24"/>
                  <w:szCs w:val="24"/>
                  <w:u w:val="none"/>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345B2C" w:rsidP="00345B2C">
            <w:pPr>
              <w:pStyle w:val="ConsPlusNormal"/>
              <w:spacing w:line="276" w:lineRule="auto"/>
              <w:rPr>
                <w:sz w:val="24"/>
                <w:szCs w:val="24"/>
              </w:rPr>
            </w:pPr>
            <w:r>
              <w:rPr>
                <w:sz w:val="24"/>
                <w:szCs w:val="24"/>
              </w:rPr>
              <w:t xml:space="preserve">Новиченко Алексей Николаевич - заместитель главы городского округа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sidRPr="00805668">
                <w:rPr>
                  <w:rStyle w:val="aa"/>
                  <w:sz w:val="24"/>
                  <w:szCs w:val="24"/>
                  <w:u w:val="none"/>
                  <w:lang w:val="en-US"/>
                </w:rPr>
                <w:t>www</w:t>
              </w:r>
            </w:hyperlink>
            <w:r w:rsidR="0090376F" w:rsidRPr="00805668">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704D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 xml:space="preserve">от  07.12.2018  № </w:t>
            </w:r>
            <w:r w:rsidR="006D34A7">
              <w:rPr>
                <w:rFonts w:ascii="Arial" w:hAnsi="Arial" w:cs="Arial"/>
                <w:sz w:val="24"/>
                <w:szCs w:val="24"/>
              </w:rPr>
              <w:t xml:space="preserve">   </w:t>
            </w:r>
            <w:r w:rsidRPr="00CD296C">
              <w:rPr>
                <w:rFonts w:ascii="Arial" w:hAnsi="Arial" w:cs="Arial"/>
                <w:sz w:val="24"/>
                <w:szCs w:val="24"/>
              </w:rPr>
              <w:t>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roofErr w:type="gramStart"/>
            <w:r w:rsidRPr="00C704DC">
              <w:rPr>
                <w:rFonts w:ascii="Arial" w:hAnsi="Arial" w:cs="Arial"/>
                <w:sz w:val="24"/>
                <w:szCs w:val="24"/>
              </w:rPr>
              <w:t>»</w:t>
            </w:r>
            <w:r w:rsidR="00F15223" w:rsidRPr="00C704DC">
              <w:rPr>
                <w:rFonts w:ascii="Arial" w:hAnsi="Arial" w:cs="Arial"/>
                <w:sz w:val="24"/>
                <w:szCs w:val="24"/>
              </w:rPr>
              <w:t>(</w:t>
            </w:r>
            <w:proofErr w:type="gramEnd"/>
            <w:r w:rsidR="00C704DC">
              <w:rPr>
                <w:rFonts w:ascii="Arial" w:hAnsi="Arial" w:cs="Arial"/>
                <w:sz w:val="24"/>
                <w:szCs w:val="24"/>
              </w:rPr>
              <w:t xml:space="preserve"> </w:t>
            </w:r>
            <w:r w:rsidR="00F15223" w:rsidRPr="00C704DC">
              <w:rPr>
                <w:rFonts w:ascii="Arial" w:hAnsi="Arial" w:cs="Arial"/>
                <w:sz w:val="24"/>
                <w:szCs w:val="24"/>
              </w:rPr>
              <w:t>в ред</w:t>
            </w:r>
            <w:r w:rsidR="001F3DBA" w:rsidRPr="00C704DC">
              <w:rPr>
                <w:rFonts w:ascii="Arial" w:hAnsi="Arial" w:cs="Arial"/>
                <w:sz w:val="24"/>
                <w:szCs w:val="24"/>
              </w:rPr>
              <w:t>акции</w:t>
            </w:r>
            <w:r w:rsidR="00CE3C0F" w:rsidRPr="00C704DC">
              <w:rPr>
                <w:rFonts w:ascii="Arial" w:hAnsi="Arial" w:cs="Arial"/>
                <w:sz w:val="24"/>
                <w:szCs w:val="24"/>
              </w:rPr>
              <w:t xml:space="preserve"> от 13.05.2025</w:t>
            </w:r>
            <w:r w:rsidR="006572AB" w:rsidRPr="00C704DC">
              <w:rPr>
                <w:rFonts w:ascii="Arial" w:hAnsi="Arial" w:cs="Arial"/>
                <w:sz w:val="24"/>
                <w:szCs w:val="24"/>
              </w:rPr>
              <w:t xml:space="preserve"> №</w:t>
            </w:r>
            <w:r w:rsidR="00CE3C0F" w:rsidRPr="00C704DC">
              <w:rPr>
                <w:rFonts w:ascii="Arial" w:hAnsi="Arial" w:cs="Arial"/>
                <w:sz w:val="24"/>
                <w:szCs w:val="24"/>
              </w:rPr>
              <w:t xml:space="preserve"> 260</w:t>
            </w:r>
            <w:r w:rsidR="00077AD8" w:rsidRPr="00C704DC">
              <w:rPr>
                <w:rFonts w:ascii="Arial" w:hAnsi="Arial" w:cs="Arial"/>
                <w:sz w:val="24"/>
                <w:szCs w:val="24"/>
              </w:rPr>
              <w:t>-ПА)</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5B196A" w:rsidP="006269B4">
            <w:pPr>
              <w:pStyle w:val="ConsPlusNormal"/>
              <w:spacing w:line="276" w:lineRule="auto"/>
              <w:ind w:hanging="18"/>
              <w:jc w:val="both"/>
              <w:rPr>
                <w:sz w:val="24"/>
                <w:szCs w:val="24"/>
              </w:rPr>
            </w:pPr>
            <w:r>
              <w:rPr>
                <w:sz w:val="24"/>
                <w:szCs w:val="24"/>
              </w:rPr>
              <w:t xml:space="preserve">  </w:t>
            </w:r>
            <w:r w:rsidR="0090376F">
              <w:rPr>
                <w:sz w:val="24"/>
                <w:szCs w:val="24"/>
              </w:rPr>
              <w:t xml:space="preserve">Подача заявки на участие в электронном аукционе представителем заявителем подается </w:t>
            </w:r>
            <w:r w:rsidR="0090376F">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805668">
              <w:rPr>
                <w:sz w:val="24"/>
                <w:szCs w:val="24"/>
              </w:rPr>
              <w:t xml:space="preserve">явок, а именно не </w:t>
            </w:r>
            <w:r w:rsidR="006D34A7">
              <w:rPr>
                <w:sz w:val="24"/>
                <w:szCs w:val="24"/>
              </w:rPr>
              <w:t>позднее</w:t>
            </w:r>
            <w:r w:rsidR="006D34A7">
              <w:rPr>
                <w:sz w:val="24"/>
                <w:szCs w:val="24"/>
              </w:rPr>
              <w:br/>
            </w:r>
            <w:r w:rsidR="00805668">
              <w:rPr>
                <w:sz w:val="24"/>
                <w:szCs w:val="24"/>
              </w:rPr>
              <w:t>19</w:t>
            </w:r>
            <w:r w:rsidR="00B53DB9">
              <w:rPr>
                <w:sz w:val="24"/>
                <w:szCs w:val="24"/>
              </w:rPr>
              <w:t xml:space="preserve"> июня</w:t>
            </w:r>
            <w:r w:rsidR="00805668">
              <w:rPr>
                <w:sz w:val="24"/>
                <w:szCs w:val="24"/>
              </w:rPr>
              <w:t xml:space="preserve">  2026</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отказаться от проведения электронного аукциона </w:t>
            </w:r>
            <w:r>
              <w:rPr>
                <w:sz w:val="24"/>
                <w:szCs w:val="24"/>
              </w:rPr>
              <w:br/>
              <w:t xml:space="preserve">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заявок на участие в электронном аукци</w:t>
            </w:r>
            <w:r w:rsidR="00BA3B63">
              <w:rPr>
                <w:sz w:val="24"/>
                <w:szCs w:val="24"/>
              </w:rPr>
              <w:t>о</w:t>
            </w:r>
            <w:r w:rsidR="001F3DBA">
              <w:rPr>
                <w:sz w:val="24"/>
                <w:szCs w:val="24"/>
              </w:rPr>
              <w:t>не,</w:t>
            </w:r>
            <w:r w:rsidR="00311A60">
              <w:rPr>
                <w:sz w:val="24"/>
                <w:szCs w:val="24"/>
              </w:rPr>
              <w:t xml:space="preserve"> </w:t>
            </w:r>
            <w:r w:rsidR="00311A60">
              <w:rPr>
                <w:sz w:val="24"/>
                <w:szCs w:val="24"/>
              </w:rPr>
              <w:br/>
              <w:t xml:space="preserve">а именно не </w:t>
            </w:r>
            <w:r w:rsidR="00805668">
              <w:rPr>
                <w:sz w:val="24"/>
                <w:szCs w:val="24"/>
              </w:rPr>
              <w:t>позднее  19</w:t>
            </w:r>
            <w:r w:rsidR="00B53DB9">
              <w:rPr>
                <w:sz w:val="24"/>
                <w:szCs w:val="24"/>
              </w:rPr>
              <w:t xml:space="preserve"> июня</w:t>
            </w:r>
            <w:r w:rsidR="00805668">
              <w:rPr>
                <w:sz w:val="24"/>
                <w:szCs w:val="24"/>
              </w:rPr>
              <w:t xml:space="preserve"> 2026</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 xml:space="preserve">Дата </w:t>
            </w:r>
            <w:proofErr w:type="gramStart"/>
            <w:r>
              <w:rPr>
                <w:sz w:val="24"/>
                <w:szCs w:val="24"/>
              </w:rPr>
              <w:t>начала предоставления разъяснений положений извещения</w:t>
            </w:r>
            <w:proofErr w:type="gramEnd"/>
            <w:r>
              <w:rPr>
                <w:sz w:val="24"/>
                <w:szCs w:val="24"/>
              </w:rPr>
              <w:t>:</w:t>
            </w:r>
          </w:p>
          <w:p w:rsidR="0090376F" w:rsidRDefault="00805668" w:rsidP="006D34A7">
            <w:pPr>
              <w:pStyle w:val="ConsPlusNormal"/>
              <w:spacing w:line="276" w:lineRule="auto"/>
              <w:rPr>
                <w:sz w:val="24"/>
                <w:szCs w:val="24"/>
              </w:rPr>
            </w:pPr>
            <w:r>
              <w:rPr>
                <w:sz w:val="24"/>
                <w:szCs w:val="24"/>
              </w:rPr>
              <w:t xml:space="preserve"> 25</w:t>
            </w:r>
            <w:r w:rsidR="00B53DB9">
              <w:rPr>
                <w:sz w:val="24"/>
                <w:szCs w:val="24"/>
              </w:rPr>
              <w:t xml:space="preserve"> мая </w:t>
            </w:r>
            <w:r w:rsidR="001F3DBA">
              <w:rPr>
                <w:sz w:val="24"/>
                <w:szCs w:val="24"/>
              </w:rPr>
              <w:t xml:space="preserve"> 20</w:t>
            </w:r>
            <w:r>
              <w:rPr>
                <w:sz w:val="24"/>
                <w:szCs w:val="24"/>
              </w:rPr>
              <w:t>26</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 xml:space="preserve">Дата </w:t>
            </w:r>
            <w:proofErr w:type="gramStart"/>
            <w:r>
              <w:rPr>
                <w:sz w:val="24"/>
                <w:szCs w:val="24"/>
              </w:rPr>
              <w:t>окончания предоставления разъяснений положений извещения</w:t>
            </w:r>
            <w:proofErr w:type="gramEnd"/>
            <w:r>
              <w:rPr>
                <w:sz w:val="24"/>
                <w:szCs w:val="24"/>
              </w:rPr>
              <w:t>:</w:t>
            </w:r>
          </w:p>
          <w:p w:rsidR="0090376F" w:rsidRDefault="00C22DFE" w:rsidP="00E333AD">
            <w:pPr>
              <w:pStyle w:val="ConsPlusNormal"/>
              <w:spacing w:line="276" w:lineRule="auto"/>
              <w:ind w:hanging="18"/>
              <w:rPr>
                <w:sz w:val="24"/>
                <w:szCs w:val="24"/>
              </w:rPr>
            </w:pPr>
            <w:r>
              <w:rPr>
                <w:sz w:val="24"/>
                <w:szCs w:val="24"/>
              </w:rPr>
              <w:t xml:space="preserve">  24</w:t>
            </w:r>
            <w:r w:rsidR="00B53DB9">
              <w:rPr>
                <w:sz w:val="24"/>
                <w:szCs w:val="24"/>
              </w:rPr>
              <w:t xml:space="preserve"> июня</w:t>
            </w:r>
            <w:r w:rsidR="00805668">
              <w:rPr>
                <w:sz w:val="24"/>
                <w:szCs w:val="24"/>
              </w:rPr>
              <w:t xml:space="preserve"> 2026</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 21.12.2023</w:t>
            </w:r>
            <w:r w:rsidR="006D34A7">
              <w:rPr>
                <w:sz w:val="24"/>
                <w:szCs w:val="24"/>
              </w:rPr>
              <w:t xml:space="preserve">  </w:t>
            </w:r>
            <w:r w:rsidR="00A32721">
              <w:rPr>
                <w:sz w:val="24"/>
                <w:szCs w:val="24"/>
              </w:rPr>
              <w:t xml:space="preserve"> №</w:t>
            </w:r>
            <w:r w:rsidR="006D34A7">
              <w:rPr>
                <w:sz w:val="24"/>
                <w:szCs w:val="24"/>
              </w:rPr>
              <w:t xml:space="preserve"> </w:t>
            </w:r>
            <w:r w:rsidR="00A32721">
              <w:rPr>
                <w:sz w:val="24"/>
                <w:szCs w:val="24"/>
              </w:rPr>
              <w:t>802-ПА/</w:t>
            </w:r>
            <w:proofErr w:type="spellStart"/>
            <w:r w:rsidR="00A32721">
              <w:rPr>
                <w:sz w:val="24"/>
                <w:szCs w:val="24"/>
              </w:rPr>
              <w:t>н</w:t>
            </w:r>
            <w:proofErr w:type="spellEnd"/>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w:t>
            </w:r>
            <w:r>
              <w:rPr>
                <w:sz w:val="24"/>
                <w:szCs w:val="24"/>
              </w:rPr>
              <w:lastRenderedPageBreak/>
              <w:t>размер задатка и 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 xml:space="preserve">Для участия в аукционе устанавливается </w:t>
            </w:r>
            <w:r>
              <w:rPr>
                <w:sz w:val="24"/>
                <w:szCs w:val="24"/>
              </w:rPr>
              <w:lastRenderedPageBreak/>
              <w:t>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t>Срок внесения задатка</w:t>
            </w:r>
            <w:r>
              <w:rPr>
                <w:rStyle w:val="ad"/>
                <w:sz w:val="24"/>
                <w:szCs w:val="24"/>
              </w:rPr>
              <w:footnoteReference w:id="1"/>
            </w:r>
            <w:r w:rsidR="00805668">
              <w:rPr>
                <w:sz w:val="24"/>
                <w:szCs w:val="24"/>
              </w:rPr>
              <w:t>: с 25 мая 2026</w:t>
            </w:r>
            <w:r>
              <w:rPr>
                <w:sz w:val="24"/>
                <w:szCs w:val="24"/>
              </w:rPr>
              <w:t xml:space="preserve"> по </w:t>
            </w:r>
            <w:r w:rsidR="00805668">
              <w:rPr>
                <w:sz w:val="24"/>
                <w:szCs w:val="24"/>
              </w:rPr>
              <w:t>23</w:t>
            </w:r>
            <w:r w:rsidR="00B53DB9">
              <w:rPr>
                <w:sz w:val="24"/>
                <w:szCs w:val="24"/>
              </w:rPr>
              <w:t xml:space="preserve"> июня</w:t>
            </w:r>
            <w:r w:rsidR="00805668">
              <w:rPr>
                <w:sz w:val="24"/>
                <w:szCs w:val="24"/>
              </w:rPr>
              <w:t xml:space="preserve"> 2026</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6D34A7" w:rsidRDefault="00EE2EB9" w:rsidP="006269B4">
            <w:pPr>
              <w:pStyle w:val="ConsPlusNormal"/>
              <w:spacing w:line="276" w:lineRule="auto"/>
              <w:ind w:hanging="18"/>
              <w:jc w:val="both"/>
              <w:rPr>
                <w:sz w:val="24"/>
                <w:szCs w:val="24"/>
              </w:rPr>
            </w:pPr>
            <w:r w:rsidRPr="006D34A7">
              <w:rPr>
                <w:sz w:val="24"/>
                <w:szCs w:val="24"/>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6D34A7" w:rsidTr="00EE2EB9">
              <w:trPr>
                <w:gridAfter w:val="1"/>
                <w:wAfter w:w="7281" w:type="dxa"/>
                <w:tblCellSpacing w:w="15" w:type="dxa"/>
              </w:trPr>
              <w:tc>
                <w:tcPr>
                  <w:tcW w:w="2059"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ООО «РТС-тендер»</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Наименование банка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Филиал «Корпоративный» </w:t>
                  </w:r>
                </w:p>
                <w:p w:rsidR="00EE2EB9" w:rsidRPr="006D34A7" w:rsidRDefault="00EE2EB9" w:rsidP="006D34A7">
                  <w:pPr>
                    <w:pStyle w:val="ConsPlusNormal"/>
                    <w:spacing w:line="276" w:lineRule="auto"/>
                    <w:ind w:hanging="18"/>
                    <w:jc w:val="both"/>
                    <w:rPr>
                      <w:sz w:val="24"/>
                      <w:szCs w:val="24"/>
                    </w:rPr>
                  </w:pPr>
                  <w:r w:rsidRPr="006D34A7">
                    <w:rPr>
                      <w:sz w:val="24"/>
                      <w:szCs w:val="24"/>
                    </w:rPr>
                    <w:t>ПАО «</w:t>
                  </w:r>
                  <w:proofErr w:type="spellStart"/>
                  <w:r w:rsidRPr="006D34A7">
                    <w:rPr>
                      <w:sz w:val="24"/>
                      <w:szCs w:val="24"/>
                    </w:rPr>
                    <w:t>Совкомбанк</w:t>
                  </w:r>
                  <w:proofErr w:type="spellEnd"/>
                  <w:r w:rsidRPr="006D34A7">
                    <w:rPr>
                      <w:sz w:val="24"/>
                      <w:szCs w:val="24"/>
                    </w:rPr>
                    <w:t xml:space="preserve">» </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Расчетный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40702810512030016362</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Корр.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30101810445250000360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БИК</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044525360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ИНН</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7710357167</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КПП</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773001001</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Назначение платежа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Внесение 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по Соглашению о внесении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 аналитического счета _________,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w:t>
            </w:r>
            <w:r>
              <w:rPr>
                <w:sz w:val="24"/>
                <w:szCs w:val="24"/>
              </w:rPr>
              <w:lastRenderedPageBreak/>
              <w:t xml:space="preserve">оператору электронной площадки в форме 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F15223" w:rsidP="006269B4">
            <w:pPr>
              <w:pStyle w:val="ConsPlusNormal"/>
              <w:spacing w:line="276" w:lineRule="auto"/>
              <w:ind w:hanging="18"/>
              <w:jc w:val="both"/>
              <w:rPr>
                <w:rFonts w:eastAsia="Times New Roman"/>
                <w:sz w:val="24"/>
                <w:szCs w:val="24"/>
                <w:lang w:eastAsia="ru-RU"/>
              </w:rPr>
            </w:pPr>
            <w:r>
              <w:rPr>
                <w:sz w:val="24"/>
                <w:szCs w:val="24"/>
              </w:rPr>
              <w:t>с</w:t>
            </w:r>
            <w:r w:rsidR="003F474E">
              <w:rPr>
                <w:sz w:val="24"/>
                <w:szCs w:val="24"/>
              </w:rPr>
              <w:t xml:space="preserve"> 12</w:t>
            </w:r>
            <w:r w:rsidR="00FB0803">
              <w:rPr>
                <w:sz w:val="24"/>
                <w:szCs w:val="24"/>
              </w:rPr>
              <w:t xml:space="preserve"> час. 00</w:t>
            </w:r>
            <w:r w:rsidR="0090376F">
              <w:rPr>
                <w:sz w:val="24"/>
                <w:szCs w:val="24"/>
              </w:rPr>
              <w:t xml:space="preserve"> мин. по московскому времени</w:t>
            </w:r>
          </w:p>
          <w:p w:rsidR="0090376F" w:rsidRDefault="00805668" w:rsidP="006269B4">
            <w:pPr>
              <w:pStyle w:val="ConsPlusNormal"/>
              <w:spacing w:line="276" w:lineRule="auto"/>
              <w:ind w:hanging="18"/>
              <w:rPr>
                <w:sz w:val="24"/>
                <w:szCs w:val="24"/>
              </w:rPr>
            </w:pPr>
            <w:r>
              <w:rPr>
                <w:sz w:val="24"/>
                <w:szCs w:val="24"/>
              </w:rPr>
              <w:t xml:space="preserve">   25</w:t>
            </w:r>
            <w:r w:rsidR="006D34A7">
              <w:rPr>
                <w:sz w:val="24"/>
                <w:szCs w:val="24"/>
              </w:rPr>
              <w:t xml:space="preserve"> </w:t>
            </w:r>
            <w:r w:rsidR="00B62850">
              <w:rPr>
                <w:sz w:val="24"/>
                <w:szCs w:val="24"/>
              </w:rPr>
              <w:t>мая</w:t>
            </w:r>
            <w:r w:rsidR="00BA3B63">
              <w:rPr>
                <w:sz w:val="24"/>
                <w:szCs w:val="24"/>
              </w:rPr>
              <w:t xml:space="preserve"> </w:t>
            </w:r>
            <w:r>
              <w:rPr>
                <w:sz w:val="24"/>
                <w:szCs w:val="24"/>
              </w:rPr>
              <w:t xml:space="preserve"> 2026</w:t>
            </w:r>
            <w:r w:rsidR="0090376F">
              <w:rPr>
                <w:sz w:val="24"/>
                <w:szCs w:val="24"/>
              </w:rPr>
              <w:t>г.</w:t>
            </w:r>
          </w:p>
          <w:p w:rsidR="0090376F" w:rsidRDefault="006D34A7" w:rsidP="006269B4">
            <w:pPr>
              <w:pStyle w:val="ConsPlusNormal"/>
              <w:spacing w:line="276" w:lineRule="auto"/>
              <w:ind w:hanging="18"/>
              <w:jc w:val="both"/>
              <w:rPr>
                <w:sz w:val="24"/>
                <w:szCs w:val="24"/>
              </w:rPr>
            </w:pPr>
            <w:r>
              <w:rPr>
                <w:sz w:val="24"/>
                <w:szCs w:val="24"/>
              </w:rPr>
              <w:t>до  18</w:t>
            </w:r>
            <w:r w:rsidR="00FB0803">
              <w:rPr>
                <w:sz w:val="24"/>
                <w:szCs w:val="24"/>
              </w:rPr>
              <w:t xml:space="preserve"> час. 00</w:t>
            </w:r>
            <w:r w:rsidR="0090376F">
              <w:rPr>
                <w:sz w:val="24"/>
                <w:szCs w:val="24"/>
              </w:rPr>
              <w:t xml:space="preserve"> мин. по московскому времени</w:t>
            </w:r>
          </w:p>
          <w:p w:rsidR="0090376F" w:rsidRDefault="00C22DFE" w:rsidP="00BA3B63">
            <w:pPr>
              <w:pStyle w:val="ConsPlusNormal"/>
              <w:spacing w:line="276" w:lineRule="auto"/>
              <w:ind w:hanging="18"/>
              <w:jc w:val="both"/>
              <w:rPr>
                <w:sz w:val="24"/>
                <w:szCs w:val="24"/>
              </w:rPr>
            </w:pPr>
            <w:r>
              <w:rPr>
                <w:sz w:val="24"/>
                <w:szCs w:val="24"/>
              </w:rPr>
              <w:t xml:space="preserve">    24</w:t>
            </w:r>
            <w:r w:rsidR="00B53DB9">
              <w:rPr>
                <w:sz w:val="24"/>
                <w:szCs w:val="24"/>
              </w:rPr>
              <w:t xml:space="preserve"> июня</w:t>
            </w:r>
            <w:r w:rsidR="00805668">
              <w:rPr>
                <w:sz w:val="24"/>
                <w:szCs w:val="24"/>
              </w:rPr>
              <w:t xml:space="preserve"> 2026</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C22DFE" w:rsidP="006269B4">
            <w:pPr>
              <w:pStyle w:val="ConsPlusNormal"/>
              <w:spacing w:line="276" w:lineRule="auto"/>
              <w:ind w:hanging="18"/>
              <w:rPr>
                <w:sz w:val="24"/>
                <w:szCs w:val="24"/>
              </w:rPr>
            </w:pPr>
            <w:r>
              <w:rPr>
                <w:sz w:val="24"/>
                <w:szCs w:val="24"/>
              </w:rPr>
              <w:t xml:space="preserve">     26</w:t>
            </w:r>
            <w:r w:rsidR="00B62850">
              <w:rPr>
                <w:sz w:val="24"/>
                <w:szCs w:val="24"/>
              </w:rPr>
              <w:t xml:space="preserve"> июня</w:t>
            </w:r>
            <w:r w:rsidR="006D34A7">
              <w:rPr>
                <w:sz w:val="24"/>
                <w:szCs w:val="24"/>
              </w:rPr>
              <w:t xml:space="preserve"> </w:t>
            </w:r>
            <w:r w:rsidR="00805668">
              <w:rPr>
                <w:sz w:val="24"/>
                <w:szCs w:val="24"/>
              </w:rPr>
              <w:t>2026</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B53DB9" w:rsidP="006269B4">
            <w:pPr>
              <w:pStyle w:val="ConsPlusNormal"/>
              <w:spacing w:line="276" w:lineRule="auto"/>
              <w:ind w:hanging="18"/>
              <w:jc w:val="both"/>
              <w:rPr>
                <w:rFonts w:eastAsia="Times New Roman"/>
                <w:sz w:val="24"/>
                <w:szCs w:val="24"/>
                <w:lang w:eastAsia="ru-RU"/>
              </w:rPr>
            </w:pPr>
            <w:r>
              <w:rPr>
                <w:sz w:val="24"/>
                <w:szCs w:val="24"/>
              </w:rPr>
              <w:t xml:space="preserve">  </w:t>
            </w:r>
            <w:r w:rsidR="00D14519">
              <w:rPr>
                <w:sz w:val="24"/>
                <w:szCs w:val="24"/>
              </w:rPr>
              <w:t xml:space="preserve">   </w:t>
            </w:r>
            <w:r w:rsidR="00805668">
              <w:rPr>
                <w:sz w:val="24"/>
                <w:szCs w:val="24"/>
              </w:rPr>
              <w:t>26 июня  2026</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1F3DBA" w:rsidP="006269B4">
            <w:pPr>
              <w:pStyle w:val="ConsPlusNormal"/>
              <w:spacing w:line="276" w:lineRule="auto"/>
              <w:ind w:hanging="18"/>
              <w:rPr>
                <w:sz w:val="24"/>
                <w:szCs w:val="24"/>
              </w:rPr>
            </w:pPr>
            <w:r>
              <w:rPr>
                <w:sz w:val="24"/>
                <w:szCs w:val="24"/>
              </w:rPr>
              <w:t>с</w:t>
            </w:r>
            <w:r w:rsidR="00C22DFE">
              <w:rPr>
                <w:sz w:val="24"/>
                <w:szCs w:val="24"/>
              </w:rPr>
              <w:t xml:space="preserve"> 12</w:t>
            </w:r>
            <w:r w:rsidR="00FB0803">
              <w:rPr>
                <w:sz w:val="24"/>
                <w:szCs w:val="24"/>
              </w:rPr>
              <w:t xml:space="preserve">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Победителем электронного аукциона признается его участник, заявка кото</w:t>
            </w:r>
            <w:r w:rsidR="00805668">
              <w:rPr>
                <w:sz w:val="24"/>
                <w:szCs w:val="24"/>
              </w:rPr>
              <w:t xml:space="preserve">рого соответствует требованиям, </w:t>
            </w:r>
            <w:r>
              <w:rPr>
                <w:sz w:val="24"/>
                <w:szCs w:val="24"/>
              </w:rPr>
              <w:t xml:space="preserve">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Условия признания победителя либо </w:t>
            </w:r>
            <w:r>
              <w:rPr>
                <w:sz w:val="24"/>
                <w:szCs w:val="24"/>
              </w:rPr>
              <w:lastRenderedPageBreak/>
              <w:t>единственного участника 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Победитель электронного аукциона либо единственный участник электронного аукциона </w:t>
            </w:r>
            <w:r>
              <w:rPr>
                <w:sz w:val="24"/>
                <w:szCs w:val="24"/>
              </w:rPr>
              <w:lastRenderedPageBreak/>
              <w:t>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w:t>
            </w:r>
            <w:r w:rsidR="00CF0E56">
              <w:rPr>
                <w:sz w:val="24"/>
                <w:szCs w:val="24"/>
              </w:rPr>
              <w:t>утвержденным постановлением администрации</w:t>
            </w:r>
            <w:r>
              <w:rPr>
                <w:sz w:val="24"/>
                <w:szCs w:val="24"/>
              </w:rPr>
              <w:t xml:space="preserve">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за днем представления победителем электронного аукциона или единственным участником электронного аукциона подписанного проекта договора, но не ран</w:t>
            </w:r>
            <w:r w:rsidR="00611E96">
              <w:rPr>
                <w:color w:val="000000" w:themeColor="text1"/>
                <w:sz w:val="24"/>
                <w:szCs w:val="24"/>
              </w:rPr>
              <w:t xml:space="preserve">ее истечения срока, указанного </w:t>
            </w:r>
            <w:r>
              <w:rPr>
                <w:color w:val="000000" w:themeColor="text1"/>
                <w:sz w:val="24"/>
                <w:szCs w:val="24"/>
              </w:rP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193C1E" w:rsidRDefault="00193C1E" w:rsidP="00433BEB">
      <w:pPr>
        <w:pStyle w:val="ConsPlusNormal"/>
        <w:spacing w:line="276" w:lineRule="auto"/>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433BEB">
      <w:pPr>
        <w:pStyle w:val="ConsPlusNormal"/>
        <w:spacing w:line="276" w:lineRule="auto"/>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193C1E">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w:t>
            </w:r>
            <w:r w:rsidR="00F3661F">
              <w:rPr>
                <w:sz w:val="20"/>
                <w:szCs w:val="20"/>
              </w:rPr>
              <w:t>ул.</w:t>
            </w:r>
            <w:r w:rsidR="005511F8">
              <w:rPr>
                <w:sz w:val="20"/>
                <w:szCs w:val="20"/>
              </w:rPr>
              <w:t xml:space="preserve"> Набережная, у д.16</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9A494A" w:rsidP="009A494A">
            <w:pPr>
              <w:pStyle w:val="ConsPlusNormal"/>
              <w:spacing w:line="276" w:lineRule="auto"/>
              <w:jc w:val="center"/>
              <w:rPr>
                <w:sz w:val="20"/>
                <w:szCs w:val="20"/>
              </w:rPr>
            </w:pPr>
            <w:r>
              <w:rPr>
                <w:sz w:val="20"/>
                <w:szCs w:val="20"/>
              </w:rPr>
              <w:t>23</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5511F8">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5511F8" w:rsidP="005511F8">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5511F8">
            <w:pPr>
              <w:pStyle w:val="ConsPlusNormal"/>
              <w:spacing w:line="276" w:lineRule="auto"/>
              <w:jc w:val="center"/>
              <w:rPr>
                <w:sz w:val="20"/>
                <w:szCs w:val="20"/>
              </w:rPr>
            </w:pPr>
            <w:r>
              <w:rPr>
                <w:sz w:val="20"/>
                <w:szCs w:val="20"/>
              </w:rPr>
              <w:t>15</w:t>
            </w:r>
            <w:r w:rsidR="00EC445F">
              <w:rPr>
                <w:sz w:val="20"/>
                <w:szCs w:val="20"/>
              </w:rPr>
              <w:t xml:space="preserve">      </w:t>
            </w:r>
          </w:p>
        </w:tc>
        <w:tc>
          <w:tcPr>
            <w:tcW w:w="1231" w:type="dxa"/>
            <w:gridSpan w:val="2"/>
            <w:tcBorders>
              <w:top w:val="single" w:sz="4" w:space="0" w:color="auto"/>
              <w:left w:val="single" w:sz="4" w:space="0" w:color="auto"/>
              <w:bottom w:val="single" w:sz="4" w:space="0" w:color="auto"/>
              <w:right w:val="single" w:sz="4" w:space="0" w:color="auto"/>
            </w:tcBorders>
            <w:hideMark/>
          </w:tcPr>
          <w:p w:rsidR="000907B8" w:rsidRDefault="000907B8">
            <w:pPr>
              <w:pStyle w:val="ConsPlusNormal"/>
              <w:spacing w:line="276" w:lineRule="auto"/>
              <w:jc w:val="center"/>
              <w:rPr>
                <w:sz w:val="20"/>
                <w:szCs w:val="20"/>
              </w:rPr>
            </w:pPr>
            <w:r>
              <w:rPr>
                <w:sz w:val="20"/>
                <w:szCs w:val="20"/>
              </w:rPr>
              <w:t xml:space="preserve">с </w:t>
            </w:r>
          </w:p>
          <w:p w:rsidR="00BD72CB" w:rsidRDefault="00C1004E" w:rsidP="00BD72CB">
            <w:pPr>
              <w:pStyle w:val="ConsPlusNormal"/>
              <w:spacing w:line="276" w:lineRule="auto"/>
              <w:jc w:val="center"/>
              <w:rPr>
                <w:sz w:val="20"/>
                <w:szCs w:val="20"/>
              </w:rPr>
            </w:pPr>
            <w:r>
              <w:rPr>
                <w:sz w:val="20"/>
                <w:szCs w:val="20"/>
              </w:rPr>
              <w:t>01.08.2026</w:t>
            </w:r>
            <w:r w:rsidR="00BD72CB">
              <w:rPr>
                <w:sz w:val="20"/>
                <w:szCs w:val="20"/>
              </w:rPr>
              <w:t xml:space="preserve"> по</w:t>
            </w:r>
          </w:p>
          <w:p w:rsidR="00193C1E" w:rsidRPr="00A4764E" w:rsidRDefault="00C1004E" w:rsidP="00BD72CB">
            <w:pPr>
              <w:pStyle w:val="ConsPlusNormal"/>
              <w:spacing w:line="276" w:lineRule="auto"/>
              <w:jc w:val="center"/>
              <w:rPr>
                <w:sz w:val="20"/>
                <w:szCs w:val="20"/>
              </w:rPr>
            </w:pPr>
            <w:r>
              <w:rPr>
                <w:sz w:val="20"/>
                <w:szCs w:val="20"/>
              </w:rPr>
              <w:t>31.10.2026</w:t>
            </w:r>
            <w:r w:rsidR="00EC445F">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41016C" w:rsidP="00EC445F">
            <w:pPr>
              <w:pStyle w:val="ConsPlusNormal"/>
              <w:spacing w:line="276" w:lineRule="auto"/>
              <w:rPr>
                <w:sz w:val="20"/>
                <w:szCs w:val="20"/>
              </w:rPr>
            </w:pPr>
            <w:r>
              <w:rPr>
                <w:sz w:val="20"/>
                <w:szCs w:val="20"/>
              </w:rPr>
              <w:t>6</w:t>
            </w:r>
            <w:r w:rsidR="00A37070">
              <w:rPr>
                <w:sz w:val="20"/>
                <w:szCs w:val="20"/>
              </w:rPr>
              <w:t>3 007,</w:t>
            </w:r>
            <w:r w:rsidR="005357C0">
              <w:rPr>
                <w:sz w:val="20"/>
                <w:szCs w:val="20"/>
              </w:rPr>
              <w:t>90</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8760C7">
        <w:rPr>
          <w:sz w:val="24"/>
          <w:szCs w:val="24"/>
        </w:rPr>
        <w:t>н</w:t>
      </w:r>
      <w:r w:rsidR="00A37070">
        <w:rPr>
          <w:sz w:val="24"/>
          <w:szCs w:val="24"/>
        </w:rPr>
        <w:t>а договора (лота) №1 – 63 007 (Шестьдесят три тысячи семь</w:t>
      </w:r>
      <w:r w:rsidR="008760C7">
        <w:rPr>
          <w:sz w:val="24"/>
          <w:szCs w:val="24"/>
        </w:rPr>
        <w:t>)</w:t>
      </w:r>
      <w:r>
        <w:rPr>
          <w:sz w:val="24"/>
          <w:szCs w:val="24"/>
        </w:rPr>
        <w:t xml:space="preserve"> руб.</w:t>
      </w:r>
      <w:r w:rsidR="006C2BBF">
        <w:rPr>
          <w:sz w:val="24"/>
          <w:szCs w:val="24"/>
        </w:rPr>
        <w:t xml:space="preserve">, </w:t>
      </w:r>
      <w:r w:rsidR="007C37D9">
        <w:rPr>
          <w:sz w:val="24"/>
          <w:szCs w:val="24"/>
        </w:rPr>
        <w:t>90</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lastRenderedPageBreak/>
        <w:t xml:space="preserve"> «Шаг аукциона» по лоту № 1</w:t>
      </w:r>
      <w:r w:rsidR="009654EC">
        <w:rPr>
          <w:sz w:val="24"/>
          <w:szCs w:val="24"/>
        </w:rPr>
        <w:t xml:space="preserve"> –  3 150(Три тысячи сто пятьдесят</w:t>
      </w:r>
      <w:r w:rsidR="008760C7">
        <w:rPr>
          <w:sz w:val="24"/>
          <w:szCs w:val="24"/>
        </w:rPr>
        <w:t xml:space="preserve">) </w:t>
      </w:r>
      <w:proofErr w:type="spellStart"/>
      <w:r w:rsidR="008760C7">
        <w:rPr>
          <w:sz w:val="24"/>
          <w:szCs w:val="24"/>
        </w:rPr>
        <w:t>руб</w:t>
      </w:r>
      <w:proofErr w:type="spellEnd"/>
      <w:r w:rsidR="007C37D9">
        <w:rPr>
          <w:sz w:val="24"/>
          <w:szCs w:val="24"/>
        </w:rPr>
        <w:t>, 40</w:t>
      </w:r>
      <w:r w:rsidR="006C2BBF">
        <w:rPr>
          <w:sz w:val="24"/>
          <w:szCs w:val="24"/>
        </w:rPr>
        <w:t xml:space="preserve"> коп.</w:t>
      </w:r>
    </w:p>
    <w:p w:rsidR="0041016C" w:rsidRDefault="006C2BBF" w:rsidP="0041016C">
      <w:pPr>
        <w:pStyle w:val="ConsPlusNormal"/>
        <w:spacing w:line="276" w:lineRule="auto"/>
        <w:ind w:firstLine="709"/>
        <w:jc w:val="both"/>
        <w:rPr>
          <w:sz w:val="24"/>
          <w:szCs w:val="24"/>
        </w:rPr>
      </w:pPr>
      <w:r>
        <w:rPr>
          <w:sz w:val="24"/>
          <w:szCs w:val="24"/>
        </w:rPr>
        <w:t xml:space="preserve">Размер задатка по лоту № 1 </w:t>
      </w:r>
      <w:r w:rsidR="009654EC">
        <w:rPr>
          <w:sz w:val="24"/>
          <w:szCs w:val="24"/>
        </w:rPr>
        <w:t>–  3 150</w:t>
      </w:r>
      <w:r w:rsidR="0041016C">
        <w:rPr>
          <w:sz w:val="24"/>
          <w:szCs w:val="24"/>
        </w:rPr>
        <w:t>(Тр</w:t>
      </w:r>
      <w:r w:rsidR="007C37D9">
        <w:rPr>
          <w:sz w:val="24"/>
          <w:szCs w:val="24"/>
        </w:rPr>
        <w:t xml:space="preserve">и тысячи сто пятьдесят) </w:t>
      </w:r>
      <w:proofErr w:type="spellStart"/>
      <w:r w:rsidR="007C37D9">
        <w:rPr>
          <w:sz w:val="24"/>
          <w:szCs w:val="24"/>
        </w:rPr>
        <w:t>руб</w:t>
      </w:r>
      <w:proofErr w:type="spellEnd"/>
      <w:r w:rsidR="007C37D9">
        <w:rPr>
          <w:sz w:val="24"/>
          <w:szCs w:val="24"/>
        </w:rPr>
        <w:t>, 40</w:t>
      </w:r>
      <w:r w:rsidR="0041016C">
        <w:rPr>
          <w:sz w:val="24"/>
          <w:szCs w:val="24"/>
        </w:rPr>
        <w:t xml:space="preserve"> коп.</w:t>
      </w:r>
    </w:p>
    <w:p w:rsidR="003D56EE" w:rsidRDefault="003D56EE" w:rsidP="003D56EE">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41016C" w:rsidRDefault="0041016C" w:rsidP="0041016C">
      <w:pPr>
        <w:pStyle w:val="ConsPlusNormal"/>
        <w:spacing w:line="276" w:lineRule="auto"/>
        <w:ind w:firstLine="709"/>
        <w:jc w:val="both"/>
        <w:rPr>
          <w:sz w:val="24"/>
          <w:szCs w:val="24"/>
        </w:rPr>
      </w:pPr>
      <w:r>
        <w:rPr>
          <w:sz w:val="24"/>
          <w:szCs w:val="24"/>
        </w:rPr>
        <w:t>ЛОТ № 2</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EC6239" w:rsidP="0041016C">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41016C" w:rsidRPr="00193C1E" w:rsidRDefault="0041016C" w:rsidP="0041016C">
            <w:pPr>
              <w:pStyle w:val="ConsPlusNormal"/>
              <w:spacing w:line="276" w:lineRule="auto"/>
              <w:jc w:val="center"/>
              <w:rPr>
                <w:sz w:val="20"/>
                <w:szCs w:val="20"/>
              </w:rPr>
            </w:pPr>
            <w:r w:rsidRPr="00193C1E">
              <w:rPr>
                <w:sz w:val="20"/>
                <w:szCs w:val="20"/>
              </w:rPr>
              <w:t>городской округ Долгопрудный</w:t>
            </w:r>
            <w:r>
              <w:rPr>
                <w:sz w:val="20"/>
                <w:szCs w:val="20"/>
              </w:rPr>
              <w:t>, Лихачевский проспект, у д.64</w:t>
            </w:r>
          </w:p>
        </w:tc>
        <w:tc>
          <w:tcPr>
            <w:tcW w:w="994" w:type="dxa"/>
            <w:tcBorders>
              <w:top w:val="single" w:sz="4" w:space="0" w:color="auto"/>
              <w:left w:val="single" w:sz="4" w:space="0" w:color="auto"/>
              <w:bottom w:val="single" w:sz="4" w:space="0" w:color="auto"/>
              <w:right w:val="single" w:sz="4" w:space="0" w:color="auto"/>
            </w:tcBorders>
            <w:hideMark/>
          </w:tcPr>
          <w:p w:rsidR="0041016C" w:rsidRPr="00A4764E" w:rsidRDefault="009A494A" w:rsidP="0041016C">
            <w:pPr>
              <w:pStyle w:val="ConsPlusNormal"/>
              <w:spacing w:line="276" w:lineRule="auto"/>
              <w:jc w:val="center"/>
              <w:rPr>
                <w:sz w:val="20"/>
                <w:szCs w:val="20"/>
              </w:rPr>
            </w:pPr>
            <w:r>
              <w:rPr>
                <w:sz w:val="20"/>
                <w:szCs w:val="20"/>
              </w:rPr>
              <w:t>27</w:t>
            </w:r>
          </w:p>
        </w:tc>
        <w:tc>
          <w:tcPr>
            <w:tcW w:w="1847"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0"/>
                <w:szCs w:val="20"/>
              </w:rPr>
            </w:pPr>
            <w:r>
              <w:rPr>
                <w:sz w:val="20"/>
                <w:szCs w:val="20"/>
              </w:rPr>
              <w:t xml:space="preserve">с </w:t>
            </w:r>
          </w:p>
          <w:p w:rsidR="0041016C" w:rsidRDefault="00C1004E" w:rsidP="0041016C">
            <w:pPr>
              <w:pStyle w:val="ConsPlusNormal"/>
              <w:spacing w:line="276" w:lineRule="auto"/>
              <w:jc w:val="center"/>
              <w:rPr>
                <w:sz w:val="20"/>
                <w:szCs w:val="20"/>
              </w:rPr>
            </w:pPr>
            <w:r>
              <w:rPr>
                <w:sz w:val="20"/>
                <w:szCs w:val="20"/>
              </w:rPr>
              <w:t>01.08.2026</w:t>
            </w:r>
            <w:r w:rsidR="0041016C">
              <w:rPr>
                <w:sz w:val="20"/>
                <w:szCs w:val="20"/>
              </w:rPr>
              <w:t xml:space="preserve"> по</w:t>
            </w:r>
          </w:p>
          <w:p w:rsidR="0041016C" w:rsidRPr="00A4764E" w:rsidRDefault="00C1004E" w:rsidP="0041016C">
            <w:pPr>
              <w:pStyle w:val="ConsPlusNormal"/>
              <w:spacing w:line="276" w:lineRule="auto"/>
              <w:jc w:val="center"/>
              <w:rPr>
                <w:sz w:val="20"/>
                <w:szCs w:val="20"/>
              </w:rPr>
            </w:pPr>
            <w:r>
              <w:rPr>
                <w:sz w:val="20"/>
                <w:szCs w:val="20"/>
              </w:rPr>
              <w:t>31.10.2026</w:t>
            </w:r>
            <w:r w:rsidR="0041016C">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41016C" w:rsidRPr="006C2BBF" w:rsidRDefault="0041016C" w:rsidP="0041016C">
            <w:pPr>
              <w:pStyle w:val="ConsPlusNormal"/>
              <w:spacing w:line="276" w:lineRule="auto"/>
              <w:rPr>
                <w:sz w:val="20"/>
                <w:szCs w:val="20"/>
              </w:rPr>
            </w:pPr>
            <w:r>
              <w:rPr>
                <w:sz w:val="20"/>
                <w:szCs w:val="20"/>
              </w:rPr>
              <w:t>77</w:t>
            </w:r>
            <w:r w:rsidR="009E6058">
              <w:rPr>
                <w:sz w:val="20"/>
                <w:szCs w:val="20"/>
              </w:rPr>
              <w:t> 820,</w:t>
            </w:r>
            <w:r w:rsidR="00CE0CE0">
              <w:rPr>
                <w:sz w:val="20"/>
                <w:szCs w:val="20"/>
              </w:rPr>
              <w:t>62</w:t>
            </w:r>
          </w:p>
        </w:tc>
      </w:tr>
    </w:tbl>
    <w:p w:rsidR="0041016C" w:rsidRDefault="0041016C" w:rsidP="0041016C">
      <w:pPr>
        <w:spacing w:after="0" w:line="276" w:lineRule="auto"/>
        <w:ind w:firstLine="709"/>
        <w:contextualSpacing/>
        <w:jc w:val="both"/>
        <w:rPr>
          <w:rFonts w:ascii="Arial" w:hAnsi="Arial" w:cs="Arial"/>
          <w:sz w:val="24"/>
          <w:szCs w:val="24"/>
        </w:rPr>
      </w:pPr>
    </w:p>
    <w:p w:rsidR="0041016C" w:rsidRDefault="0041016C" w:rsidP="0041016C">
      <w:pPr>
        <w:pStyle w:val="ConsPlusNormal"/>
        <w:spacing w:line="276" w:lineRule="auto"/>
        <w:ind w:firstLine="709"/>
        <w:jc w:val="both"/>
        <w:rPr>
          <w:sz w:val="24"/>
          <w:szCs w:val="24"/>
        </w:rPr>
      </w:pPr>
      <w:r>
        <w:rPr>
          <w:sz w:val="24"/>
          <w:szCs w:val="24"/>
        </w:rPr>
        <w:t xml:space="preserve">Начальная (минимальная) </w:t>
      </w:r>
      <w:r w:rsidR="009E6058">
        <w:rPr>
          <w:sz w:val="24"/>
          <w:szCs w:val="24"/>
        </w:rPr>
        <w:t>цена договора (лота) №2 – 77 820</w:t>
      </w:r>
      <w:r>
        <w:rPr>
          <w:sz w:val="24"/>
          <w:szCs w:val="24"/>
        </w:rPr>
        <w:t xml:space="preserve"> (Семьдесят с</w:t>
      </w:r>
      <w:r w:rsidR="009E6058">
        <w:rPr>
          <w:sz w:val="24"/>
          <w:szCs w:val="24"/>
        </w:rPr>
        <w:t>емь т</w:t>
      </w:r>
      <w:r w:rsidR="005357C0">
        <w:rPr>
          <w:sz w:val="24"/>
          <w:szCs w:val="24"/>
        </w:rPr>
        <w:t>ы</w:t>
      </w:r>
      <w:r w:rsidR="00CE0CE0">
        <w:rPr>
          <w:sz w:val="24"/>
          <w:szCs w:val="24"/>
        </w:rPr>
        <w:t>сяч восемьсот двадцать) руб., 62</w:t>
      </w:r>
      <w:r>
        <w:rPr>
          <w:sz w:val="24"/>
          <w:szCs w:val="24"/>
        </w:rPr>
        <w:t xml:space="preserve"> коп.</w:t>
      </w:r>
    </w:p>
    <w:p w:rsidR="0041016C" w:rsidRDefault="0041016C" w:rsidP="0041016C">
      <w:pPr>
        <w:pStyle w:val="ConsPlusNormal"/>
        <w:spacing w:line="276" w:lineRule="auto"/>
        <w:ind w:firstLine="709"/>
        <w:jc w:val="both"/>
        <w:rPr>
          <w:sz w:val="24"/>
          <w:szCs w:val="24"/>
        </w:rPr>
      </w:pPr>
      <w:r>
        <w:rPr>
          <w:sz w:val="24"/>
          <w:szCs w:val="24"/>
        </w:rPr>
        <w:t xml:space="preserve"> «Ша</w:t>
      </w:r>
      <w:r w:rsidR="009E6058">
        <w:rPr>
          <w:sz w:val="24"/>
          <w:szCs w:val="24"/>
        </w:rPr>
        <w:t>г аукциона» по лоту № 2 –  3 891</w:t>
      </w:r>
      <w:r>
        <w:rPr>
          <w:sz w:val="24"/>
          <w:szCs w:val="24"/>
        </w:rPr>
        <w:t>(Три тысяч</w:t>
      </w:r>
      <w:r w:rsidR="009E6058">
        <w:rPr>
          <w:sz w:val="24"/>
          <w:szCs w:val="24"/>
        </w:rPr>
        <w:t xml:space="preserve">и восемьсот девяносто один) </w:t>
      </w:r>
      <w:proofErr w:type="spellStart"/>
      <w:r w:rsidR="009E6058">
        <w:rPr>
          <w:sz w:val="24"/>
          <w:szCs w:val="24"/>
        </w:rPr>
        <w:t>руб</w:t>
      </w:r>
      <w:proofErr w:type="spellEnd"/>
      <w:r w:rsidR="009E6058">
        <w:rPr>
          <w:sz w:val="24"/>
          <w:szCs w:val="24"/>
        </w:rPr>
        <w:t>, 03</w:t>
      </w:r>
      <w:r>
        <w:rPr>
          <w:sz w:val="24"/>
          <w:szCs w:val="24"/>
        </w:rPr>
        <w:t xml:space="preserve"> коп.</w:t>
      </w:r>
    </w:p>
    <w:p w:rsidR="009E6058" w:rsidRDefault="0041016C" w:rsidP="009E6058">
      <w:pPr>
        <w:pStyle w:val="ConsPlusNormal"/>
        <w:spacing w:line="276" w:lineRule="auto"/>
        <w:ind w:firstLine="709"/>
        <w:jc w:val="both"/>
        <w:rPr>
          <w:sz w:val="24"/>
          <w:szCs w:val="24"/>
        </w:rPr>
      </w:pPr>
      <w:r>
        <w:rPr>
          <w:sz w:val="24"/>
          <w:szCs w:val="24"/>
        </w:rPr>
        <w:t xml:space="preserve">Размер задатка по лоту № 2 –  </w:t>
      </w:r>
      <w:r w:rsidR="009E6058">
        <w:rPr>
          <w:sz w:val="24"/>
          <w:szCs w:val="24"/>
        </w:rPr>
        <w:t xml:space="preserve">3891(Три тысячи восемьсот девяносто один) </w:t>
      </w:r>
      <w:proofErr w:type="spellStart"/>
      <w:r w:rsidR="009E6058">
        <w:rPr>
          <w:sz w:val="24"/>
          <w:szCs w:val="24"/>
        </w:rPr>
        <w:t>руб</w:t>
      </w:r>
      <w:proofErr w:type="spellEnd"/>
      <w:r w:rsidR="009E6058">
        <w:rPr>
          <w:sz w:val="24"/>
          <w:szCs w:val="24"/>
        </w:rPr>
        <w:t>, 03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lastRenderedPageBreak/>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1016C" w:rsidRPr="00193C1E" w:rsidRDefault="0041016C" w:rsidP="0041016C">
      <w:pPr>
        <w:pStyle w:val="ConsPlusNormal"/>
        <w:ind w:left="-567"/>
        <w:jc w:val="both"/>
        <w:rPr>
          <w:sz w:val="20"/>
          <w:szCs w:val="20"/>
        </w:rPr>
      </w:pPr>
    </w:p>
    <w:p w:rsidR="0041016C" w:rsidRDefault="0041016C" w:rsidP="0041016C">
      <w:pPr>
        <w:pStyle w:val="ConsPlusNormal"/>
        <w:spacing w:line="276" w:lineRule="auto"/>
        <w:ind w:firstLine="709"/>
        <w:jc w:val="both"/>
        <w:rPr>
          <w:sz w:val="24"/>
          <w:szCs w:val="24"/>
        </w:rPr>
      </w:pPr>
      <w:r>
        <w:rPr>
          <w:sz w:val="24"/>
          <w:szCs w:val="24"/>
        </w:rPr>
        <w:t>ЛОТ № 3</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2"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EC6239" w:rsidP="0041016C">
            <w:pPr>
              <w:pStyle w:val="ConsPlusNormal"/>
              <w:spacing w:line="276" w:lineRule="auto"/>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0D417E" w:rsidRDefault="0041016C" w:rsidP="0041016C">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Ак</w:t>
            </w:r>
            <w:proofErr w:type="spellEnd"/>
            <w:r>
              <w:rPr>
                <w:sz w:val="20"/>
                <w:szCs w:val="20"/>
              </w:rPr>
              <w:t>.</w:t>
            </w:r>
          </w:p>
          <w:p w:rsidR="0041016C" w:rsidRPr="00193C1E" w:rsidRDefault="0041016C" w:rsidP="0041016C">
            <w:pPr>
              <w:pStyle w:val="ConsPlusNormal"/>
              <w:spacing w:line="276" w:lineRule="auto"/>
              <w:jc w:val="center"/>
              <w:rPr>
                <w:sz w:val="20"/>
                <w:szCs w:val="20"/>
              </w:rPr>
            </w:pPr>
            <w:r>
              <w:rPr>
                <w:sz w:val="20"/>
                <w:szCs w:val="20"/>
              </w:rPr>
              <w:t>Лаврентьева, напротив д.21</w:t>
            </w:r>
          </w:p>
        </w:tc>
        <w:tc>
          <w:tcPr>
            <w:tcW w:w="994" w:type="dxa"/>
            <w:tcBorders>
              <w:top w:val="single" w:sz="4" w:space="0" w:color="auto"/>
              <w:left w:val="single" w:sz="4" w:space="0" w:color="auto"/>
              <w:bottom w:val="single" w:sz="4" w:space="0" w:color="auto"/>
              <w:right w:val="single" w:sz="4" w:space="0" w:color="auto"/>
            </w:tcBorders>
            <w:hideMark/>
          </w:tcPr>
          <w:p w:rsidR="0041016C" w:rsidRPr="00A4764E" w:rsidRDefault="009A494A" w:rsidP="0041016C">
            <w:pPr>
              <w:pStyle w:val="ConsPlusNormal"/>
              <w:spacing w:line="276" w:lineRule="auto"/>
              <w:jc w:val="center"/>
              <w:rPr>
                <w:sz w:val="20"/>
                <w:szCs w:val="20"/>
              </w:rPr>
            </w:pPr>
            <w:r>
              <w:rPr>
                <w:sz w:val="20"/>
                <w:szCs w:val="20"/>
              </w:rPr>
              <w:t>63</w:t>
            </w:r>
          </w:p>
        </w:tc>
        <w:tc>
          <w:tcPr>
            <w:tcW w:w="1847"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0"/>
                <w:szCs w:val="20"/>
              </w:rPr>
            </w:pPr>
            <w:r>
              <w:rPr>
                <w:sz w:val="20"/>
                <w:szCs w:val="20"/>
              </w:rPr>
              <w:t xml:space="preserve">с </w:t>
            </w:r>
          </w:p>
          <w:p w:rsidR="0041016C" w:rsidRDefault="00C1004E" w:rsidP="0041016C">
            <w:pPr>
              <w:pStyle w:val="ConsPlusNormal"/>
              <w:spacing w:line="276" w:lineRule="auto"/>
              <w:jc w:val="center"/>
              <w:rPr>
                <w:sz w:val="20"/>
                <w:szCs w:val="20"/>
              </w:rPr>
            </w:pPr>
            <w:r>
              <w:rPr>
                <w:sz w:val="20"/>
                <w:szCs w:val="20"/>
              </w:rPr>
              <w:t>01.08.2026</w:t>
            </w:r>
            <w:r w:rsidR="0041016C">
              <w:rPr>
                <w:sz w:val="20"/>
                <w:szCs w:val="20"/>
              </w:rPr>
              <w:t xml:space="preserve"> по</w:t>
            </w:r>
          </w:p>
          <w:p w:rsidR="0041016C" w:rsidRPr="00A4764E" w:rsidRDefault="00C1004E" w:rsidP="0041016C">
            <w:pPr>
              <w:pStyle w:val="ConsPlusNormal"/>
              <w:spacing w:line="276" w:lineRule="auto"/>
              <w:jc w:val="center"/>
              <w:rPr>
                <w:sz w:val="20"/>
                <w:szCs w:val="20"/>
              </w:rPr>
            </w:pPr>
            <w:r>
              <w:rPr>
                <w:sz w:val="20"/>
                <w:szCs w:val="20"/>
              </w:rPr>
              <w:t>31.10.2026</w:t>
            </w:r>
            <w:r w:rsidR="0041016C">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41016C" w:rsidRPr="006C2BBF" w:rsidRDefault="00B145AF" w:rsidP="0041016C">
            <w:pPr>
              <w:pStyle w:val="ConsPlusNormal"/>
              <w:spacing w:line="276" w:lineRule="auto"/>
              <w:rPr>
                <w:sz w:val="20"/>
                <w:szCs w:val="20"/>
              </w:rPr>
            </w:pPr>
            <w:r>
              <w:rPr>
                <w:sz w:val="20"/>
                <w:szCs w:val="20"/>
              </w:rPr>
              <w:t>77 820,</w:t>
            </w:r>
            <w:r w:rsidR="00CE0CE0">
              <w:rPr>
                <w:sz w:val="20"/>
                <w:szCs w:val="20"/>
              </w:rPr>
              <w:t>62</w:t>
            </w:r>
          </w:p>
        </w:tc>
      </w:tr>
    </w:tbl>
    <w:p w:rsidR="0041016C" w:rsidRDefault="0041016C" w:rsidP="0041016C">
      <w:pPr>
        <w:spacing w:after="0" w:line="276" w:lineRule="auto"/>
        <w:ind w:firstLine="709"/>
        <w:contextualSpacing/>
        <w:jc w:val="both"/>
        <w:rPr>
          <w:rFonts w:ascii="Arial" w:hAnsi="Arial" w:cs="Arial"/>
          <w:sz w:val="24"/>
          <w:szCs w:val="24"/>
        </w:rPr>
      </w:pPr>
    </w:p>
    <w:p w:rsidR="00B145AF" w:rsidRDefault="0041016C" w:rsidP="00B145AF">
      <w:pPr>
        <w:pStyle w:val="ConsPlusNormal"/>
        <w:spacing w:line="276" w:lineRule="auto"/>
        <w:ind w:firstLine="709"/>
        <w:jc w:val="both"/>
        <w:rPr>
          <w:sz w:val="24"/>
          <w:szCs w:val="24"/>
        </w:rPr>
      </w:pPr>
      <w:r>
        <w:rPr>
          <w:sz w:val="24"/>
          <w:szCs w:val="24"/>
        </w:rPr>
        <w:t>Начальная (мини</w:t>
      </w:r>
      <w:r w:rsidR="00EC6239">
        <w:rPr>
          <w:sz w:val="24"/>
          <w:szCs w:val="24"/>
        </w:rPr>
        <w:t>мальная) цена договора (лота) № 3</w:t>
      </w:r>
      <w:r>
        <w:rPr>
          <w:sz w:val="24"/>
          <w:szCs w:val="24"/>
        </w:rPr>
        <w:t xml:space="preserve"> – </w:t>
      </w:r>
      <w:r w:rsidR="00B145AF">
        <w:rPr>
          <w:sz w:val="24"/>
          <w:szCs w:val="24"/>
        </w:rPr>
        <w:t>77 820 (Семьдесят семь ты</w:t>
      </w:r>
      <w:r w:rsidR="00CE0CE0">
        <w:rPr>
          <w:sz w:val="24"/>
          <w:szCs w:val="24"/>
        </w:rPr>
        <w:t>сяч восемьсот двадцать) руб., 62</w:t>
      </w:r>
      <w:r w:rsidR="00B145AF">
        <w:rPr>
          <w:sz w:val="24"/>
          <w:szCs w:val="24"/>
        </w:rPr>
        <w:t xml:space="preserve"> коп.</w:t>
      </w:r>
    </w:p>
    <w:p w:rsidR="0041016C" w:rsidRDefault="00EC6239" w:rsidP="00B145AF">
      <w:pPr>
        <w:pStyle w:val="ConsPlusNormal"/>
        <w:spacing w:line="276" w:lineRule="auto"/>
        <w:ind w:firstLine="709"/>
        <w:jc w:val="both"/>
        <w:rPr>
          <w:sz w:val="24"/>
          <w:szCs w:val="24"/>
        </w:rPr>
      </w:pPr>
      <w:r>
        <w:rPr>
          <w:sz w:val="24"/>
          <w:szCs w:val="24"/>
        </w:rPr>
        <w:t>«Шаг аукциона» по лоту № 3</w:t>
      </w:r>
      <w:r w:rsidR="0041016C">
        <w:rPr>
          <w:sz w:val="24"/>
          <w:szCs w:val="24"/>
        </w:rPr>
        <w:t xml:space="preserve">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B145AF" w:rsidRDefault="00EC6239" w:rsidP="00B145AF">
      <w:pPr>
        <w:pStyle w:val="ConsPlusNormal"/>
        <w:spacing w:line="276" w:lineRule="auto"/>
        <w:ind w:firstLine="709"/>
        <w:jc w:val="both"/>
        <w:rPr>
          <w:sz w:val="24"/>
          <w:szCs w:val="24"/>
        </w:rPr>
      </w:pPr>
      <w:r>
        <w:rPr>
          <w:sz w:val="24"/>
          <w:szCs w:val="24"/>
        </w:rPr>
        <w:t>Размер задатка по лоту № 3</w:t>
      </w:r>
      <w:r w:rsidR="0041016C">
        <w:rPr>
          <w:sz w:val="24"/>
          <w:szCs w:val="24"/>
        </w:rPr>
        <w:t xml:space="preserve">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Default="00EC6239" w:rsidP="00EC6239">
      <w:pPr>
        <w:pStyle w:val="ConsPlusNormal"/>
        <w:spacing w:line="276" w:lineRule="auto"/>
        <w:ind w:firstLine="709"/>
        <w:jc w:val="both"/>
        <w:rPr>
          <w:sz w:val="24"/>
          <w:szCs w:val="24"/>
        </w:rPr>
      </w:pPr>
      <w:r>
        <w:rPr>
          <w:sz w:val="24"/>
          <w:szCs w:val="24"/>
        </w:rPr>
        <w:t>ЛОТ № 4</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lastRenderedPageBreak/>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3"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EC6239">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Спортивнаяу</w:t>
            </w:r>
            <w:proofErr w:type="spellEnd"/>
            <w:r>
              <w:rPr>
                <w:sz w:val="20"/>
                <w:szCs w:val="20"/>
              </w:rPr>
              <w:t xml:space="preserve">  д.13</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22</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p>
          <w:p w:rsidR="00EC6239" w:rsidRDefault="00C1004E" w:rsidP="00EC6239">
            <w:pPr>
              <w:pStyle w:val="ConsPlusNormal"/>
              <w:spacing w:line="276" w:lineRule="auto"/>
              <w:jc w:val="center"/>
              <w:rPr>
                <w:sz w:val="20"/>
                <w:szCs w:val="20"/>
              </w:rPr>
            </w:pPr>
            <w:r>
              <w:rPr>
                <w:sz w:val="20"/>
                <w:szCs w:val="20"/>
              </w:rPr>
              <w:t>01.08.2026</w:t>
            </w:r>
            <w:r w:rsidR="00EC6239">
              <w:rPr>
                <w:sz w:val="20"/>
                <w:szCs w:val="20"/>
              </w:rPr>
              <w:t xml:space="preserve"> по</w:t>
            </w:r>
          </w:p>
          <w:p w:rsidR="00EC6239" w:rsidRPr="00A4764E" w:rsidRDefault="00C1004E" w:rsidP="00EC6239">
            <w:pPr>
              <w:pStyle w:val="ConsPlusNormal"/>
              <w:spacing w:line="276" w:lineRule="auto"/>
              <w:jc w:val="center"/>
              <w:rPr>
                <w:sz w:val="20"/>
                <w:szCs w:val="20"/>
              </w:rPr>
            </w:pPr>
            <w:r>
              <w:rPr>
                <w:sz w:val="20"/>
                <w:szCs w:val="20"/>
              </w:rPr>
              <w:t>31.10.2026</w:t>
            </w:r>
            <w:r w:rsidR="00EC6239">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B145AF" w:rsidP="00EC6239">
            <w:pPr>
              <w:pStyle w:val="ConsPlusNormal"/>
              <w:spacing w:line="276" w:lineRule="auto"/>
              <w:rPr>
                <w:sz w:val="20"/>
                <w:szCs w:val="20"/>
              </w:rPr>
            </w:pPr>
            <w:r>
              <w:rPr>
                <w:sz w:val="20"/>
                <w:szCs w:val="20"/>
              </w:rPr>
              <w:t>77820,</w:t>
            </w:r>
            <w:r w:rsidR="00CE0CE0">
              <w:rPr>
                <w:sz w:val="20"/>
                <w:szCs w:val="20"/>
              </w:rPr>
              <w:t>62</w:t>
            </w:r>
          </w:p>
        </w:tc>
      </w:tr>
    </w:tbl>
    <w:p w:rsidR="00EC6239" w:rsidRDefault="00EC6239" w:rsidP="00EC6239">
      <w:pPr>
        <w:spacing w:after="0" w:line="276" w:lineRule="auto"/>
        <w:ind w:firstLine="709"/>
        <w:contextualSpacing/>
        <w:jc w:val="both"/>
        <w:rPr>
          <w:rFonts w:ascii="Arial" w:hAnsi="Arial" w:cs="Arial"/>
          <w:sz w:val="24"/>
          <w:szCs w:val="24"/>
        </w:rPr>
      </w:pPr>
    </w:p>
    <w:p w:rsidR="00B145AF" w:rsidRDefault="00EC6239" w:rsidP="00B145AF">
      <w:pPr>
        <w:pStyle w:val="ConsPlusNormal"/>
        <w:spacing w:line="276" w:lineRule="auto"/>
        <w:ind w:firstLine="709"/>
        <w:jc w:val="both"/>
        <w:rPr>
          <w:sz w:val="24"/>
          <w:szCs w:val="24"/>
        </w:rPr>
      </w:pPr>
      <w:r>
        <w:rPr>
          <w:sz w:val="24"/>
          <w:szCs w:val="24"/>
        </w:rPr>
        <w:t>Начальная (минимальная) ц</w:t>
      </w:r>
      <w:r w:rsidR="00B145AF">
        <w:rPr>
          <w:sz w:val="24"/>
          <w:szCs w:val="24"/>
        </w:rPr>
        <w:t>ена договора (лота) № 4 – 77 820</w:t>
      </w:r>
      <w:r>
        <w:rPr>
          <w:sz w:val="24"/>
          <w:szCs w:val="24"/>
        </w:rPr>
        <w:t xml:space="preserve"> </w:t>
      </w:r>
      <w:r w:rsidR="00B145AF">
        <w:rPr>
          <w:sz w:val="24"/>
          <w:szCs w:val="24"/>
        </w:rPr>
        <w:t>(Семьдесят семь ты</w:t>
      </w:r>
      <w:r w:rsidR="00CE0CE0">
        <w:rPr>
          <w:sz w:val="24"/>
          <w:szCs w:val="24"/>
        </w:rPr>
        <w:t>сяч восемьсот двадцать) руб., 62</w:t>
      </w:r>
      <w:r w:rsidR="00B145AF">
        <w:rPr>
          <w:sz w:val="24"/>
          <w:szCs w:val="24"/>
        </w:rPr>
        <w:t xml:space="preserve"> коп.</w:t>
      </w:r>
    </w:p>
    <w:p w:rsidR="00B145AF" w:rsidRDefault="00EC6239" w:rsidP="00B145AF">
      <w:pPr>
        <w:pStyle w:val="ConsPlusNormal"/>
        <w:spacing w:line="276" w:lineRule="auto"/>
        <w:ind w:firstLine="709"/>
        <w:jc w:val="both"/>
        <w:rPr>
          <w:sz w:val="24"/>
          <w:szCs w:val="24"/>
        </w:rPr>
      </w:pPr>
      <w:r>
        <w:rPr>
          <w:sz w:val="24"/>
          <w:szCs w:val="24"/>
        </w:rPr>
        <w:t xml:space="preserve">«Шаг аукциона» по лоту № 4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B145AF" w:rsidRDefault="00EC6239" w:rsidP="00B145AF">
      <w:pPr>
        <w:pStyle w:val="ConsPlusNormal"/>
        <w:spacing w:line="276" w:lineRule="auto"/>
        <w:ind w:firstLine="709"/>
        <w:jc w:val="both"/>
        <w:rPr>
          <w:sz w:val="24"/>
          <w:szCs w:val="24"/>
        </w:rPr>
      </w:pPr>
      <w:r>
        <w:rPr>
          <w:sz w:val="24"/>
          <w:szCs w:val="24"/>
        </w:rPr>
        <w:t xml:space="preserve">Размер задатка по лоту № 4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41016C">
      <w:pPr>
        <w:pStyle w:val="ConsPlusNormal"/>
        <w:ind w:left="-567"/>
        <w:jc w:val="both"/>
        <w:rPr>
          <w:sz w:val="20"/>
          <w:szCs w:val="20"/>
        </w:rPr>
      </w:pPr>
    </w:p>
    <w:p w:rsidR="00EC6239" w:rsidRDefault="00EC6239" w:rsidP="00EC6239">
      <w:pPr>
        <w:pStyle w:val="ConsPlusNormal"/>
        <w:spacing w:line="276" w:lineRule="auto"/>
        <w:ind w:firstLine="709"/>
        <w:jc w:val="both"/>
        <w:rPr>
          <w:sz w:val="24"/>
          <w:szCs w:val="24"/>
        </w:rPr>
      </w:pPr>
      <w:r>
        <w:rPr>
          <w:sz w:val="24"/>
          <w:szCs w:val="24"/>
        </w:rPr>
        <w:t>ЛОТ № 5</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Адресные ориентиры нестационарного </w:t>
            </w:r>
            <w:r w:rsidRPr="00265ED3">
              <w:rPr>
                <w:sz w:val="20"/>
                <w:szCs w:val="20"/>
              </w:rPr>
              <w:lastRenderedPageBreak/>
              <w:t>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Номер нестационарного торговог</w:t>
            </w:r>
            <w:r w:rsidRPr="00265ED3">
              <w:rPr>
                <w:sz w:val="20"/>
                <w:szCs w:val="20"/>
              </w:rPr>
              <w:lastRenderedPageBreak/>
              <w:t>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Тип нестационарного торгового </w:t>
            </w:r>
            <w:r w:rsidRPr="00265ED3">
              <w:rPr>
                <w:sz w:val="20"/>
                <w:szCs w:val="20"/>
              </w:rPr>
              <w:lastRenderedPageBreak/>
              <w:t>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 xml:space="preserve">Специализация нестационарного </w:t>
            </w:r>
            <w:r w:rsidRPr="00265ED3">
              <w:rPr>
                <w:sz w:val="20"/>
                <w:szCs w:val="20"/>
              </w:rPr>
              <w:lastRenderedPageBreak/>
              <w:t>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 xml:space="preserve">Общая площадь нестационарного </w:t>
            </w:r>
            <w:r w:rsidRPr="00265ED3">
              <w:rPr>
                <w:sz w:val="20"/>
                <w:szCs w:val="20"/>
              </w:rPr>
              <w:lastRenderedPageBreak/>
              <w:t>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договора </w:t>
            </w:r>
            <w:r w:rsidRPr="00265ED3">
              <w:rPr>
                <w:sz w:val="20"/>
                <w:szCs w:val="20"/>
              </w:rPr>
              <w:lastRenderedPageBreak/>
              <w:t xml:space="preserve">(цена лота), руб. </w:t>
            </w:r>
            <w:hyperlink r:id="rId14"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EC6239">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Спортивнаянапротив</w:t>
            </w:r>
            <w:proofErr w:type="spellEnd"/>
            <w:r>
              <w:rPr>
                <w:sz w:val="20"/>
                <w:szCs w:val="20"/>
              </w:rPr>
              <w:t xml:space="preserve"> д.6</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29</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p>
          <w:p w:rsidR="00EC6239" w:rsidRDefault="00C1004E" w:rsidP="00EC6239">
            <w:pPr>
              <w:pStyle w:val="ConsPlusNormal"/>
              <w:spacing w:line="276" w:lineRule="auto"/>
              <w:jc w:val="center"/>
              <w:rPr>
                <w:sz w:val="20"/>
                <w:szCs w:val="20"/>
              </w:rPr>
            </w:pPr>
            <w:r>
              <w:rPr>
                <w:sz w:val="20"/>
                <w:szCs w:val="20"/>
              </w:rPr>
              <w:t>01.08.2026</w:t>
            </w:r>
            <w:r w:rsidR="00EC6239">
              <w:rPr>
                <w:sz w:val="20"/>
                <w:szCs w:val="20"/>
              </w:rPr>
              <w:t xml:space="preserve"> по</w:t>
            </w:r>
          </w:p>
          <w:p w:rsidR="00EC6239" w:rsidRPr="00A4764E" w:rsidRDefault="00C1004E" w:rsidP="00EC6239">
            <w:pPr>
              <w:pStyle w:val="ConsPlusNormal"/>
              <w:spacing w:line="276" w:lineRule="auto"/>
              <w:jc w:val="center"/>
              <w:rPr>
                <w:sz w:val="20"/>
                <w:szCs w:val="20"/>
              </w:rPr>
            </w:pPr>
            <w:r>
              <w:rPr>
                <w:sz w:val="20"/>
                <w:szCs w:val="20"/>
              </w:rPr>
              <w:t>31.10.2026</w:t>
            </w:r>
            <w:r w:rsidR="00EC6239">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EC6239" w:rsidP="00EC6239">
            <w:pPr>
              <w:pStyle w:val="ConsPlusNormal"/>
              <w:spacing w:line="276" w:lineRule="auto"/>
              <w:rPr>
                <w:sz w:val="20"/>
                <w:szCs w:val="20"/>
              </w:rPr>
            </w:pPr>
            <w:r>
              <w:rPr>
                <w:sz w:val="20"/>
                <w:szCs w:val="20"/>
              </w:rPr>
              <w:t>77</w:t>
            </w:r>
            <w:r w:rsidR="00304FE3">
              <w:rPr>
                <w:sz w:val="20"/>
                <w:szCs w:val="20"/>
              </w:rPr>
              <w:t> 820,62</w:t>
            </w:r>
          </w:p>
        </w:tc>
      </w:tr>
    </w:tbl>
    <w:p w:rsidR="00EC6239" w:rsidRDefault="00EC6239" w:rsidP="00EC6239">
      <w:pPr>
        <w:spacing w:after="0" w:line="276" w:lineRule="auto"/>
        <w:ind w:firstLine="709"/>
        <w:contextualSpacing/>
        <w:jc w:val="both"/>
        <w:rPr>
          <w:rFonts w:ascii="Arial" w:hAnsi="Arial" w:cs="Arial"/>
          <w:sz w:val="24"/>
          <w:szCs w:val="24"/>
        </w:rPr>
      </w:pPr>
    </w:p>
    <w:p w:rsidR="00EC6239" w:rsidRDefault="00EC6239" w:rsidP="00EC6239">
      <w:pPr>
        <w:pStyle w:val="ConsPlusNormal"/>
        <w:spacing w:line="276" w:lineRule="auto"/>
        <w:ind w:firstLine="709"/>
        <w:jc w:val="both"/>
        <w:rPr>
          <w:sz w:val="24"/>
          <w:szCs w:val="24"/>
        </w:rPr>
      </w:pPr>
      <w:r>
        <w:rPr>
          <w:sz w:val="24"/>
          <w:szCs w:val="24"/>
        </w:rPr>
        <w:t>Начальная (минимальная) ц</w:t>
      </w:r>
      <w:r w:rsidR="00B145AF">
        <w:rPr>
          <w:sz w:val="24"/>
          <w:szCs w:val="24"/>
        </w:rPr>
        <w:t>ена договора (лота) № 5 – 77 820</w:t>
      </w:r>
      <w:r>
        <w:rPr>
          <w:sz w:val="24"/>
          <w:szCs w:val="24"/>
        </w:rPr>
        <w:t xml:space="preserve"> (Се</w:t>
      </w:r>
      <w:r w:rsidR="00B145AF">
        <w:rPr>
          <w:sz w:val="24"/>
          <w:szCs w:val="24"/>
        </w:rPr>
        <w:t>мьдесят семь тысяч восемьсот двадцать</w:t>
      </w:r>
      <w:r>
        <w:rPr>
          <w:sz w:val="24"/>
          <w:szCs w:val="24"/>
        </w:rPr>
        <w:t>) р</w:t>
      </w:r>
      <w:r w:rsidR="00304FE3">
        <w:rPr>
          <w:sz w:val="24"/>
          <w:szCs w:val="24"/>
        </w:rPr>
        <w:t>уб., 62</w:t>
      </w:r>
      <w:r>
        <w:rPr>
          <w:sz w:val="24"/>
          <w:szCs w:val="24"/>
        </w:rPr>
        <w:t xml:space="preserve"> коп.</w:t>
      </w:r>
    </w:p>
    <w:p w:rsidR="00B145AF" w:rsidRDefault="00EC6239" w:rsidP="00B145AF">
      <w:pPr>
        <w:pStyle w:val="ConsPlusNormal"/>
        <w:spacing w:line="276" w:lineRule="auto"/>
        <w:ind w:firstLine="709"/>
        <w:jc w:val="both"/>
        <w:rPr>
          <w:sz w:val="24"/>
          <w:szCs w:val="24"/>
        </w:rPr>
      </w:pPr>
      <w:r>
        <w:rPr>
          <w:sz w:val="24"/>
          <w:szCs w:val="24"/>
        </w:rPr>
        <w:t xml:space="preserve"> «Шаг аукциона» по лоту № 5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B145AF" w:rsidRDefault="00EC6239" w:rsidP="00B145AF">
      <w:pPr>
        <w:pStyle w:val="ConsPlusNormal"/>
        <w:spacing w:line="276" w:lineRule="auto"/>
        <w:ind w:firstLine="709"/>
        <w:jc w:val="both"/>
        <w:rPr>
          <w:sz w:val="24"/>
          <w:szCs w:val="24"/>
        </w:rPr>
      </w:pPr>
      <w:r>
        <w:rPr>
          <w:sz w:val="24"/>
          <w:szCs w:val="24"/>
        </w:rPr>
        <w:t xml:space="preserve">Размер задатка по лоту № 5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EC6239">
      <w:pPr>
        <w:pStyle w:val="ConsPlusNormal"/>
        <w:ind w:left="-567"/>
        <w:jc w:val="both"/>
        <w:rPr>
          <w:sz w:val="20"/>
          <w:szCs w:val="20"/>
        </w:rPr>
      </w:pPr>
    </w:p>
    <w:p w:rsidR="00EC6239" w:rsidRDefault="00EC6239" w:rsidP="00EC6239">
      <w:pPr>
        <w:pStyle w:val="ConsPlusNormal"/>
        <w:spacing w:line="276" w:lineRule="auto"/>
        <w:ind w:firstLine="709"/>
        <w:jc w:val="both"/>
        <w:rPr>
          <w:sz w:val="24"/>
          <w:szCs w:val="24"/>
        </w:rPr>
      </w:pPr>
      <w:r>
        <w:rPr>
          <w:sz w:val="24"/>
          <w:szCs w:val="24"/>
        </w:rPr>
        <w:t>ЛОТ № 6</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Номер нестационарного торгового объекта в соответс</w:t>
            </w:r>
            <w:r w:rsidRPr="00265ED3">
              <w:rPr>
                <w:sz w:val="20"/>
                <w:szCs w:val="20"/>
              </w:rPr>
              <w:lastRenderedPageBreak/>
              <w:t>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5"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EC6239">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w:t>
            </w:r>
            <w:r w:rsidR="009A494A">
              <w:rPr>
                <w:sz w:val="20"/>
                <w:szCs w:val="20"/>
              </w:rPr>
              <w:t>Старое Дмитровское шоссе, в районе д.11</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03</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 xml:space="preserve">палатка </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rPr>
                <w:sz w:val="20"/>
                <w:szCs w:val="20"/>
              </w:rPr>
            </w:pPr>
            <w:r>
              <w:rPr>
                <w:sz w:val="20"/>
                <w:szCs w:val="20"/>
              </w:rPr>
              <w:t>Овощи-фрукты</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15</w:t>
            </w:r>
            <w:r w:rsidR="00EC6239">
              <w:rPr>
                <w:sz w:val="20"/>
                <w:szCs w:val="20"/>
              </w:rPr>
              <w:t xml:space="preserve">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r w:rsidR="00C01C9E">
              <w:rPr>
                <w:sz w:val="20"/>
                <w:szCs w:val="20"/>
              </w:rPr>
              <w:t>07.07</w:t>
            </w:r>
            <w:r w:rsidR="00C1004E">
              <w:rPr>
                <w:sz w:val="20"/>
                <w:szCs w:val="20"/>
              </w:rPr>
              <w:t>.2026 по 31.10.2026</w:t>
            </w:r>
          </w:p>
          <w:p w:rsidR="00EC6239" w:rsidRPr="00A4764E" w:rsidRDefault="00EC6239" w:rsidP="00EC6239">
            <w:pPr>
              <w:pStyle w:val="ConsPlusNormal"/>
              <w:spacing w:line="276" w:lineRule="auto"/>
              <w:jc w:val="center"/>
              <w:rPr>
                <w:sz w:val="20"/>
                <w:szCs w:val="20"/>
              </w:rPr>
            </w:pPr>
            <w:r>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6C3569" w:rsidP="00EC6239">
            <w:pPr>
              <w:pStyle w:val="ConsPlusNormal"/>
              <w:spacing w:line="276" w:lineRule="auto"/>
              <w:rPr>
                <w:sz w:val="20"/>
                <w:szCs w:val="20"/>
              </w:rPr>
            </w:pPr>
            <w:r>
              <w:rPr>
                <w:sz w:val="20"/>
                <w:szCs w:val="20"/>
              </w:rPr>
              <w:t>80</w:t>
            </w:r>
            <w:r w:rsidR="00304FE3">
              <w:rPr>
                <w:sz w:val="20"/>
                <w:szCs w:val="20"/>
              </w:rPr>
              <w:t> </w:t>
            </w:r>
            <w:r>
              <w:rPr>
                <w:sz w:val="20"/>
                <w:szCs w:val="20"/>
              </w:rPr>
              <w:t>129</w:t>
            </w:r>
            <w:r w:rsidR="00304FE3">
              <w:rPr>
                <w:sz w:val="20"/>
                <w:szCs w:val="20"/>
              </w:rPr>
              <w:t>,56</w:t>
            </w:r>
          </w:p>
        </w:tc>
      </w:tr>
    </w:tbl>
    <w:p w:rsidR="00EC6239" w:rsidRDefault="00EC6239" w:rsidP="00EC6239">
      <w:pPr>
        <w:spacing w:after="0" w:line="276" w:lineRule="auto"/>
        <w:ind w:firstLine="709"/>
        <w:contextualSpacing/>
        <w:jc w:val="both"/>
        <w:rPr>
          <w:rFonts w:ascii="Arial" w:hAnsi="Arial" w:cs="Arial"/>
          <w:sz w:val="24"/>
          <w:szCs w:val="24"/>
        </w:rPr>
      </w:pPr>
    </w:p>
    <w:p w:rsidR="00EC6239" w:rsidRDefault="00EC6239" w:rsidP="00EC6239">
      <w:pPr>
        <w:pStyle w:val="ConsPlusNormal"/>
        <w:spacing w:line="276" w:lineRule="auto"/>
        <w:ind w:firstLine="709"/>
        <w:jc w:val="both"/>
        <w:rPr>
          <w:sz w:val="24"/>
          <w:szCs w:val="24"/>
        </w:rPr>
      </w:pPr>
      <w:r>
        <w:rPr>
          <w:sz w:val="24"/>
          <w:szCs w:val="24"/>
        </w:rPr>
        <w:t>Начальная (миним</w:t>
      </w:r>
      <w:r w:rsidR="000111CA">
        <w:rPr>
          <w:sz w:val="24"/>
          <w:szCs w:val="24"/>
        </w:rPr>
        <w:t>альная) цена</w:t>
      </w:r>
      <w:r w:rsidR="003C6388">
        <w:rPr>
          <w:sz w:val="24"/>
          <w:szCs w:val="24"/>
        </w:rPr>
        <w:t xml:space="preserve"> договора (л</w:t>
      </w:r>
      <w:r w:rsidR="006C3569">
        <w:rPr>
          <w:sz w:val="24"/>
          <w:szCs w:val="24"/>
        </w:rPr>
        <w:t>ота) № 6 – 80 129 (Восемьдесят ты</w:t>
      </w:r>
      <w:r w:rsidR="00CE0CE0">
        <w:rPr>
          <w:sz w:val="24"/>
          <w:szCs w:val="24"/>
        </w:rPr>
        <w:t>с</w:t>
      </w:r>
      <w:r w:rsidR="00304FE3">
        <w:rPr>
          <w:sz w:val="24"/>
          <w:szCs w:val="24"/>
        </w:rPr>
        <w:t>яч сто двадцать девять) руб., 56</w:t>
      </w:r>
      <w:r>
        <w:rPr>
          <w:sz w:val="24"/>
          <w:szCs w:val="24"/>
        </w:rPr>
        <w:t xml:space="preserve"> коп.</w:t>
      </w:r>
    </w:p>
    <w:p w:rsidR="00EC6239" w:rsidRDefault="006C3569" w:rsidP="006C3569">
      <w:pPr>
        <w:pStyle w:val="ConsPlusNormal"/>
        <w:spacing w:line="276" w:lineRule="auto"/>
        <w:jc w:val="both"/>
        <w:rPr>
          <w:sz w:val="24"/>
          <w:szCs w:val="24"/>
        </w:rPr>
      </w:pPr>
      <w:r>
        <w:rPr>
          <w:sz w:val="24"/>
          <w:szCs w:val="24"/>
        </w:rPr>
        <w:t xml:space="preserve">         </w:t>
      </w:r>
      <w:r w:rsidR="000111CA">
        <w:rPr>
          <w:sz w:val="24"/>
          <w:szCs w:val="24"/>
        </w:rPr>
        <w:t xml:space="preserve"> «Шаг аукциона» по лоту № 6</w:t>
      </w:r>
      <w:r>
        <w:rPr>
          <w:sz w:val="24"/>
          <w:szCs w:val="24"/>
        </w:rPr>
        <w:t xml:space="preserve"> –  4 006</w:t>
      </w:r>
      <w:r w:rsidR="00132763">
        <w:rPr>
          <w:sz w:val="24"/>
          <w:szCs w:val="24"/>
        </w:rPr>
        <w:t xml:space="preserve"> </w:t>
      </w:r>
      <w:r w:rsidR="003C6388">
        <w:rPr>
          <w:sz w:val="24"/>
          <w:szCs w:val="24"/>
        </w:rPr>
        <w:t>(Четыре тысяч</w:t>
      </w:r>
      <w:r>
        <w:rPr>
          <w:sz w:val="24"/>
          <w:szCs w:val="24"/>
        </w:rPr>
        <w:t xml:space="preserve">и шесть) </w:t>
      </w:r>
      <w:proofErr w:type="spellStart"/>
      <w:r>
        <w:rPr>
          <w:sz w:val="24"/>
          <w:szCs w:val="24"/>
        </w:rPr>
        <w:t>руб</w:t>
      </w:r>
      <w:proofErr w:type="spellEnd"/>
      <w:r>
        <w:rPr>
          <w:sz w:val="24"/>
          <w:szCs w:val="24"/>
        </w:rPr>
        <w:t>, 48</w:t>
      </w:r>
      <w:r w:rsidR="00EC6239">
        <w:rPr>
          <w:sz w:val="24"/>
          <w:szCs w:val="24"/>
        </w:rPr>
        <w:t xml:space="preserve"> коп.</w:t>
      </w:r>
    </w:p>
    <w:p w:rsidR="003C6388" w:rsidRDefault="00132763" w:rsidP="003C6388">
      <w:pPr>
        <w:pStyle w:val="ConsPlusNormal"/>
        <w:spacing w:line="276" w:lineRule="auto"/>
        <w:ind w:firstLine="709"/>
        <w:jc w:val="both"/>
        <w:rPr>
          <w:sz w:val="24"/>
          <w:szCs w:val="24"/>
        </w:rPr>
      </w:pPr>
      <w:r>
        <w:rPr>
          <w:sz w:val="24"/>
          <w:szCs w:val="24"/>
        </w:rPr>
        <w:t>Размер задатка по лоту № 6</w:t>
      </w:r>
      <w:r w:rsidR="00EC6239">
        <w:rPr>
          <w:sz w:val="24"/>
          <w:szCs w:val="24"/>
        </w:rPr>
        <w:t xml:space="preserve"> –  </w:t>
      </w:r>
      <w:r w:rsidR="006C3569">
        <w:rPr>
          <w:sz w:val="24"/>
          <w:szCs w:val="24"/>
        </w:rPr>
        <w:t>4 006</w:t>
      </w:r>
      <w:r w:rsidR="003C6388">
        <w:rPr>
          <w:sz w:val="24"/>
          <w:szCs w:val="24"/>
        </w:rPr>
        <w:t xml:space="preserve"> (Четыре тысяч</w:t>
      </w:r>
      <w:r w:rsidR="006C3569">
        <w:rPr>
          <w:sz w:val="24"/>
          <w:szCs w:val="24"/>
        </w:rPr>
        <w:t xml:space="preserve">и шесть) </w:t>
      </w:r>
      <w:proofErr w:type="spellStart"/>
      <w:r w:rsidR="006C3569">
        <w:rPr>
          <w:sz w:val="24"/>
          <w:szCs w:val="24"/>
        </w:rPr>
        <w:t>руб</w:t>
      </w:r>
      <w:proofErr w:type="spellEnd"/>
      <w:r w:rsidR="006C3569">
        <w:rPr>
          <w:sz w:val="24"/>
          <w:szCs w:val="24"/>
        </w:rPr>
        <w:t>, 48</w:t>
      </w:r>
      <w:r w:rsidR="003C6388">
        <w:rPr>
          <w:sz w:val="24"/>
          <w:szCs w:val="24"/>
        </w:rPr>
        <w:t xml:space="preserve"> коп.</w:t>
      </w:r>
    </w:p>
    <w:p w:rsidR="00132763" w:rsidRDefault="00132763" w:rsidP="00132763">
      <w:pPr>
        <w:pStyle w:val="ConsPlusNormal"/>
        <w:spacing w:line="276" w:lineRule="auto"/>
        <w:ind w:firstLine="709"/>
        <w:jc w:val="both"/>
        <w:rPr>
          <w:sz w:val="24"/>
          <w:szCs w:val="24"/>
        </w:rPr>
      </w:pP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EC6239">
      <w:pPr>
        <w:pStyle w:val="ConsPlusNormal"/>
        <w:ind w:left="-567"/>
        <w:jc w:val="both"/>
        <w:rPr>
          <w:sz w:val="20"/>
          <w:szCs w:val="20"/>
        </w:rPr>
      </w:pPr>
    </w:p>
    <w:p w:rsidR="00EC6239" w:rsidRDefault="00EC6239" w:rsidP="00EC6239">
      <w:pPr>
        <w:pStyle w:val="ConsPlusNormal"/>
        <w:spacing w:line="276" w:lineRule="auto"/>
        <w:ind w:firstLine="709"/>
        <w:jc w:val="right"/>
        <w:outlineLvl w:val="2"/>
        <w:rPr>
          <w:sz w:val="24"/>
          <w:szCs w:val="24"/>
        </w:rPr>
      </w:pPr>
    </w:p>
    <w:p w:rsidR="00EC6239" w:rsidRPr="002D2503" w:rsidRDefault="00EC6239" w:rsidP="00EC6239">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EC6239" w:rsidRPr="002D2503" w:rsidRDefault="00EC6239" w:rsidP="00EC6239">
      <w:pPr>
        <w:spacing w:after="0" w:line="276" w:lineRule="auto"/>
        <w:ind w:firstLine="709"/>
        <w:contextualSpacing/>
        <w:rPr>
          <w:rFonts w:ascii="Arial" w:hAnsi="Arial" w:cs="Arial"/>
          <w:sz w:val="24"/>
          <w:szCs w:val="24"/>
        </w:rPr>
      </w:pP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lastRenderedPageBreak/>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0907B8">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0907B8">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0907B8">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0907B8">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lastRenderedPageBreak/>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извещен о том, что он вправе отозвать Заявку в любое время до установленных даты и времени окончания с</w:t>
      </w:r>
      <w:r w:rsidR="003D56EE">
        <w:rPr>
          <w:rFonts w:ascii="Arial" w:hAnsi="Arial" w:cs="Arial"/>
          <w:sz w:val="24"/>
          <w:szCs w:val="24"/>
        </w:rPr>
        <w:t>рока подачи Заявок на участие в электро</w:t>
      </w:r>
      <w:r w:rsidRPr="002D2503">
        <w:rPr>
          <w:rFonts w:ascii="Arial" w:hAnsi="Arial" w:cs="Arial"/>
          <w:sz w:val="24"/>
          <w:szCs w:val="24"/>
        </w:rPr>
        <w:t>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003D56EE">
        <w:rPr>
          <w:rFonts w:ascii="Arial" w:hAnsi="Arial" w:cs="Arial"/>
          <w:sz w:val="24"/>
          <w:szCs w:val="24"/>
        </w:rPr>
        <w:t xml:space="preserve">о  </w:t>
      </w:r>
      <w:r w:rsidRPr="002D2503">
        <w:rPr>
          <w:rFonts w:ascii="Arial" w:hAnsi="Arial" w:cs="Arial"/>
          <w:sz w:val="24"/>
          <w:szCs w:val="24"/>
        </w:rPr>
        <w:t>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13276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986F23" w:rsidRPr="002D2503" w:rsidRDefault="00986F23" w:rsidP="00986F23">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986F23" w:rsidRPr="002D2503" w:rsidRDefault="00986F23" w:rsidP="00986F23">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986F23" w:rsidRPr="002D2503" w:rsidRDefault="00986F23" w:rsidP="00986F23">
      <w:pPr>
        <w:autoSpaceDE w:val="0"/>
        <w:autoSpaceDN w:val="0"/>
        <w:adjustRightInd w:val="0"/>
        <w:jc w:val="both"/>
        <w:outlineLvl w:val="0"/>
        <w:rPr>
          <w:rFonts w:ascii="Arial" w:hAnsi="Arial" w:cs="Arial"/>
          <w:sz w:val="24"/>
          <w:szCs w:val="24"/>
        </w:rPr>
      </w:pP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Московская область                        </w:t>
      </w:r>
      <w:r>
        <w:rPr>
          <w:rFonts w:ascii="Arial" w:hAnsi="Arial" w:cs="Arial"/>
          <w:sz w:val="24"/>
          <w:szCs w:val="24"/>
        </w:rPr>
        <w:t xml:space="preserve">                              </w:t>
      </w:r>
      <w:r w:rsidRPr="002D2503">
        <w:rPr>
          <w:rFonts w:ascii="Arial" w:hAnsi="Arial" w:cs="Arial"/>
          <w:sz w:val="24"/>
          <w:szCs w:val="24"/>
        </w:rPr>
        <w:t xml:space="preserve">               «___» _______ 20__ г.</w:t>
      </w:r>
    </w:p>
    <w:p w:rsidR="00986F23" w:rsidRPr="002D2503" w:rsidRDefault="00986F23" w:rsidP="00986F23">
      <w:pPr>
        <w:autoSpaceDE w:val="0"/>
        <w:autoSpaceDN w:val="0"/>
        <w:adjustRightInd w:val="0"/>
        <w:jc w:val="both"/>
        <w:rPr>
          <w:rFonts w:ascii="Arial" w:hAnsi="Arial" w:cs="Arial"/>
          <w:sz w:val="24"/>
          <w:szCs w:val="24"/>
        </w:rPr>
      </w:pP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w:t>
      </w:r>
      <w:r>
        <w:rPr>
          <w:rFonts w:ascii="Arial" w:hAnsi="Arial" w:cs="Arial"/>
          <w:sz w:val="24"/>
          <w:szCs w:val="24"/>
        </w:rPr>
        <w:t>____________________________</w:t>
      </w:r>
      <w:r w:rsidRPr="002D2503">
        <w:rPr>
          <w:rFonts w:ascii="Arial" w:hAnsi="Arial" w:cs="Arial"/>
          <w:sz w:val="24"/>
          <w:szCs w:val="24"/>
        </w:rPr>
        <w:t>,</w:t>
      </w:r>
    </w:p>
    <w:p w:rsidR="00986F23" w:rsidRPr="002D2503" w:rsidRDefault="00986F23" w:rsidP="00986F23">
      <w:pPr>
        <w:autoSpaceDE w:val="0"/>
        <w:autoSpaceDN w:val="0"/>
        <w:adjustRightInd w:val="0"/>
        <w:jc w:val="both"/>
        <w:rPr>
          <w:rFonts w:ascii="Arial" w:hAnsi="Arial" w:cs="Arial"/>
          <w:sz w:val="24"/>
          <w:szCs w:val="24"/>
        </w:rPr>
      </w:pPr>
      <w:proofErr w:type="gramStart"/>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w:t>
      </w:r>
      <w:r>
        <w:rPr>
          <w:rFonts w:ascii="Arial" w:hAnsi="Arial" w:cs="Arial"/>
          <w:sz w:val="24"/>
          <w:szCs w:val="24"/>
        </w:rPr>
        <w:t>____________________________</w:t>
      </w:r>
      <w:proofErr w:type="gramEnd"/>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986F23" w:rsidRPr="002D2503" w:rsidRDefault="00986F23" w:rsidP="00986F23">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986F23" w:rsidRPr="002D2503" w:rsidRDefault="00986F23" w:rsidP="00986F23">
      <w:pPr>
        <w:autoSpaceDE w:val="0"/>
        <w:autoSpaceDN w:val="0"/>
        <w:adjustRightInd w:val="0"/>
        <w:rPr>
          <w:rFonts w:ascii="Arial" w:hAnsi="Arial" w:cs="Arial"/>
          <w:sz w:val="24"/>
          <w:szCs w:val="24"/>
        </w:rPr>
      </w:pPr>
      <w:r w:rsidRPr="002D2503">
        <w:rPr>
          <w:rFonts w:ascii="Arial" w:hAnsi="Arial" w:cs="Arial"/>
          <w:sz w:val="24"/>
          <w:szCs w:val="24"/>
        </w:rPr>
        <w:t xml:space="preserve">                                           (должность, Ф.И.О.) </w:t>
      </w:r>
    </w:p>
    <w:p w:rsidR="00986F23" w:rsidRPr="002D2503" w:rsidRDefault="00986F23" w:rsidP="00986F23">
      <w:pPr>
        <w:autoSpaceDE w:val="0"/>
        <w:autoSpaceDN w:val="0"/>
        <w:adjustRightInd w:val="0"/>
        <w:jc w:val="both"/>
        <w:rPr>
          <w:rFonts w:ascii="Arial" w:hAnsi="Arial" w:cs="Arial"/>
          <w:sz w:val="24"/>
          <w:szCs w:val="24"/>
        </w:rPr>
      </w:pPr>
      <w:proofErr w:type="gramStart"/>
      <w:r w:rsidRPr="002D2503">
        <w:rPr>
          <w:rFonts w:ascii="Arial" w:hAnsi="Arial" w:cs="Arial"/>
          <w:sz w:val="24"/>
          <w:szCs w:val="24"/>
        </w:rPr>
        <w:t>действующего</w:t>
      </w:r>
      <w:proofErr w:type="gramEnd"/>
      <w:r w:rsidRPr="002D2503">
        <w:rPr>
          <w:rFonts w:ascii="Arial" w:hAnsi="Arial" w:cs="Arial"/>
          <w:sz w:val="24"/>
          <w:szCs w:val="24"/>
        </w:rPr>
        <w:t xml:space="preserve"> на основании _______________</w:t>
      </w:r>
      <w:r>
        <w:rPr>
          <w:rFonts w:ascii="Arial" w:hAnsi="Arial" w:cs="Arial"/>
          <w:sz w:val="24"/>
          <w:szCs w:val="24"/>
        </w:rPr>
        <w:t>___________________________</w:t>
      </w:r>
      <w:r w:rsidRPr="002D2503">
        <w:rPr>
          <w:rFonts w:ascii="Arial" w:hAnsi="Arial" w:cs="Arial"/>
          <w:sz w:val="24"/>
          <w:szCs w:val="24"/>
        </w:rPr>
        <w:t>,</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986F23" w:rsidRPr="002D2503" w:rsidRDefault="00986F23" w:rsidP="00986F23">
      <w:pPr>
        <w:autoSpaceDE w:val="0"/>
        <w:autoSpaceDN w:val="0"/>
        <w:adjustRightInd w:val="0"/>
        <w:jc w:val="both"/>
        <w:rPr>
          <w:rFonts w:ascii="Arial" w:hAnsi="Arial" w:cs="Arial"/>
          <w:sz w:val="24"/>
          <w:szCs w:val="24"/>
        </w:rPr>
      </w:pPr>
    </w:p>
    <w:p w:rsidR="00986F23" w:rsidRPr="007B78CF" w:rsidRDefault="00986F23" w:rsidP="00986F23">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w:t>
      </w:r>
      <w:r w:rsidRPr="002D2503">
        <w:rPr>
          <w:rFonts w:ascii="Arial" w:hAnsi="Arial" w:cs="Arial"/>
          <w:sz w:val="24"/>
          <w:szCs w:val="24"/>
        </w:rPr>
        <w:lastRenderedPageBreak/>
        <w:t>города Долгопрудного от «_____» _____________20___ г., на основании протокола аукциона  от  «___»____________ 20   г. № ________.</w:t>
      </w:r>
    </w:p>
    <w:p w:rsidR="00986F23" w:rsidRPr="007B78CF" w:rsidRDefault="00986F23" w:rsidP="00986F23">
      <w:pPr>
        <w:autoSpaceDE w:val="0"/>
        <w:autoSpaceDN w:val="0"/>
        <w:adjustRightInd w:val="0"/>
        <w:jc w:val="center"/>
        <w:rPr>
          <w:rFonts w:ascii="Arial" w:hAnsi="Arial" w:cs="Arial"/>
          <w:bCs/>
          <w:sz w:val="24"/>
          <w:szCs w:val="24"/>
        </w:rPr>
      </w:pPr>
    </w:p>
    <w:p w:rsidR="00986F23" w:rsidRPr="007B78CF" w:rsidRDefault="00986F23" w:rsidP="00986F23">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986F23" w:rsidRPr="007B78CF" w:rsidRDefault="00986F23" w:rsidP="00986F23">
      <w:pPr>
        <w:autoSpaceDE w:val="0"/>
        <w:autoSpaceDN w:val="0"/>
        <w:adjustRightInd w:val="0"/>
        <w:jc w:val="center"/>
        <w:rPr>
          <w:rFonts w:ascii="Arial" w:hAnsi="Arial" w:cs="Arial"/>
          <w:bCs/>
          <w:sz w:val="24"/>
          <w:szCs w:val="24"/>
        </w:rPr>
      </w:pP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осуществлять </w:t>
      </w:r>
      <w:proofErr w:type="gramStart"/>
      <w:r w:rsidRPr="002D2503">
        <w:rPr>
          <w:rFonts w:ascii="Arial" w:hAnsi="Arial" w:cs="Arial"/>
          <w:sz w:val="24"/>
          <w:szCs w:val="24"/>
        </w:rPr>
        <w:t>контроль за</w:t>
      </w:r>
      <w:proofErr w:type="gramEnd"/>
      <w:r w:rsidRPr="002D2503">
        <w:rPr>
          <w:rFonts w:ascii="Arial" w:hAnsi="Arial" w:cs="Arial"/>
          <w:sz w:val="24"/>
          <w:szCs w:val="24"/>
        </w:rPr>
        <w:t xml:space="preserve"> выполнением Хозяйствующим субъектом условий настоящего Договора;</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986F2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sidRPr="00986F23">
        <w:rPr>
          <w:rFonts w:ascii="Arial" w:hAnsi="Arial" w:cs="Arial"/>
          <w:sz w:val="24"/>
          <w:szCs w:val="24"/>
        </w:rPr>
        <w:t>3)</w:t>
      </w:r>
      <w:r w:rsidRPr="00986F23">
        <w:rPr>
          <w:rFonts w:ascii="Arial" w:eastAsia="Calibri" w:hAnsi="Arial" w:cs="Arial"/>
          <w:kern w:val="0"/>
          <w:sz w:val="24"/>
          <w:szCs w:val="24"/>
        </w:rPr>
        <w:t xml:space="preserve">  проверять соблюдение условий Договора с выездом на место размещения Объекта при поступлении жалоб граждан и обращений органов государственной власти на работу Объекта;</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sidRPr="00986F23">
        <w:rPr>
          <w:rFonts w:ascii="Arial" w:eastAsia="Calibri" w:hAnsi="Arial" w:cs="Arial"/>
          <w:kern w:val="0"/>
          <w:sz w:val="24"/>
          <w:szCs w:val="24"/>
        </w:rPr>
        <w:t xml:space="preserve">4) в случае бездействия Хозяйствующего субъекта по освобождению места размещения в течение 15 рабочих дней по истечении срока действия Договора, при его прекращении или его расторжении демонтировать Объект, в </w:t>
      </w:r>
      <w:proofErr w:type="gramStart"/>
      <w:r w:rsidRPr="00986F23">
        <w:rPr>
          <w:rFonts w:ascii="Arial" w:eastAsia="Calibri" w:hAnsi="Arial" w:cs="Arial"/>
          <w:kern w:val="0"/>
          <w:sz w:val="24"/>
          <w:szCs w:val="24"/>
        </w:rPr>
        <w:t>порядке</w:t>
      </w:r>
      <w:proofErr w:type="gramEnd"/>
      <w:r w:rsidRPr="00986F23">
        <w:rPr>
          <w:rFonts w:ascii="Arial" w:eastAsia="Calibri" w:hAnsi="Arial" w:cs="Arial"/>
          <w:kern w:val="0"/>
          <w:sz w:val="24"/>
          <w:szCs w:val="24"/>
        </w:rPr>
        <w:t xml:space="preserve"> установленном муниципальным правовым актом;</w:t>
      </w:r>
    </w:p>
    <w:p w:rsidR="00986F23" w:rsidRPr="00986F23" w:rsidRDefault="00986F23" w:rsidP="00986F23">
      <w:pPr>
        <w:autoSpaceDE w:val="0"/>
        <w:autoSpaceDN w:val="0"/>
        <w:adjustRightInd w:val="0"/>
        <w:ind w:firstLine="426"/>
        <w:jc w:val="both"/>
        <w:rPr>
          <w:rFonts w:ascii="Arial" w:hAnsi="Arial" w:cs="Arial"/>
          <w:sz w:val="24"/>
          <w:szCs w:val="24"/>
        </w:rPr>
      </w:pPr>
      <w:r w:rsidRPr="00986F23">
        <w:rPr>
          <w:rFonts w:ascii="Arial" w:eastAsia="Calibri" w:hAnsi="Arial" w:cs="Arial"/>
          <w:kern w:val="0"/>
          <w:sz w:val="24"/>
          <w:szCs w:val="24"/>
        </w:rPr>
        <w:t xml:space="preserve">5) при установлении факта ненадлежащего исполнения условий Договора предусмотренных пунктом 2.4 настоящего Договора, требовать от Хозяйствующего субъекта устранения нарушений с направлением досудебной претензии об устранении нарушений и оплаты штрафа. </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w:t>
      </w:r>
      <w:proofErr w:type="gramStart"/>
      <w:r w:rsidRPr="002D2503">
        <w:rPr>
          <w:rFonts w:ascii="Arial" w:hAnsi="Arial" w:cs="Arial"/>
          <w:sz w:val="24"/>
          <w:szCs w:val="24"/>
        </w:rPr>
        <w:t>кт впр</w:t>
      </w:r>
      <w:proofErr w:type="gramEnd"/>
      <w:r w:rsidRPr="002D2503">
        <w:rPr>
          <w:rFonts w:ascii="Arial" w:hAnsi="Arial" w:cs="Arial"/>
          <w:sz w:val="24"/>
          <w:szCs w:val="24"/>
        </w:rPr>
        <w:t>аве:</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1) получить беспрепятственный доступ к месту размещения Объекта;</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инициировать досрочное расторжение настоящего Договора по соглашению Сторон, если место размещения Объекта, в силу обстоятельств, за которые </w:t>
      </w:r>
      <w:r w:rsidRPr="002D2503">
        <w:rPr>
          <w:rFonts w:ascii="Arial" w:hAnsi="Arial" w:cs="Arial"/>
          <w:sz w:val="24"/>
          <w:szCs w:val="24"/>
        </w:rPr>
        <w:lastRenderedPageBreak/>
        <w:t>Хозяйствующий субъект не отвечает, окажется в состоянии непригодном для использования.</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2.4.  Хозяйствующий субъект обязан:</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    осуществлять установку Объекта в соответствии с условиями настоящего Договора, с утвержденным </w:t>
      </w:r>
      <w:proofErr w:type="gramStart"/>
      <w:r w:rsidRPr="002D2503">
        <w:rPr>
          <w:rFonts w:ascii="Arial" w:hAnsi="Arial" w:cs="Arial"/>
          <w:sz w:val="24"/>
          <w:szCs w:val="24"/>
        </w:rPr>
        <w:t>архитектурным решением</w:t>
      </w:r>
      <w:proofErr w:type="gramEnd"/>
      <w:r w:rsidRPr="002D2503">
        <w:rPr>
          <w:rFonts w:ascii="Arial" w:hAnsi="Arial" w:cs="Arial"/>
          <w:sz w:val="24"/>
          <w:szCs w:val="24"/>
        </w:rPr>
        <w:t xml:space="preserve"> и требованиями законодательства Российской Федерации;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8) поместить на фасаде Объекта вывеску с указанием фирменного наименования Хозяйствующего субъекта, режима работы, QR-кода, </w:t>
      </w:r>
      <w:proofErr w:type="gramStart"/>
      <w:r w:rsidRPr="002D2503">
        <w:rPr>
          <w:rFonts w:ascii="Arial" w:hAnsi="Arial" w:cs="Arial"/>
          <w:sz w:val="24"/>
          <w:szCs w:val="24"/>
        </w:rPr>
        <w:t>содержащий</w:t>
      </w:r>
      <w:proofErr w:type="gramEnd"/>
      <w:r w:rsidRPr="002D2503">
        <w:rPr>
          <w:rFonts w:ascii="Arial" w:hAnsi="Arial" w:cs="Arial"/>
          <w:sz w:val="24"/>
          <w:szCs w:val="24"/>
        </w:rPr>
        <w:t xml:space="preserve"> информацию о Хозяйствующем субъекте и об Объекте;</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w:t>
      </w:r>
      <w:proofErr w:type="spellStart"/>
      <w:r w:rsidRPr="002D2503">
        <w:rPr>
          <w:rFonts w:ascii="Arial" w:hAnsi="Arial" w:cs="Arial"/>
          <w:sz w:val="24"/>
          <w:szCs w:val="24"/>
        </w:rPr>
        <w:t>ресурсоснабжающими</w:t>
      </w:r>
      <w:proofErr w:type="spellEnd"/>
      <w:r w:rsidRPr="002D2503">
        <w:rPr>
          <w:rFonts w:ascii="Arial" w:hAnsi="Arial" w:cs="Arial"/>
          <w:sz w:val="24"/>
          <w:szCs w:val="24"/>
        </w:rPr>
        <w:t xml:space="preserve"> организациями и обеспечить законное потребление коммунальных услуг; </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   </w:t>
      </w:r>
      <w:r w:rsidRPr="00986F23">
        <w:rPr>
          <w:rFonts w:ascii="Arial" w:eastAsia="Calibri" w:hAnsi="Arial" w:cs="Arial"/>
          <w:kern w:val="0"/>
          <w:sz w:val="24"/>
          <w:szCs w:val="24"/>
        </w:rPr>
        <w:t>23) не изменять место размещения, площадь и внешний вид, специализацию Объекта, установленные Договором;</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  </w:t>
      </w:r>
      <w:r w:rsidRPr="00986F23">
        <w:rPr>
          <w:rFonts w:ascii="Arial" w:eastAsia="Calibri" w:hAnsi="Arial" w:cs="Arial"/>
          <w:kern w:val="0"/>
          <w:sz w:val="24"/>
          <w:szCs w:val="24"/>
        </w:rPr>
        <w:t>24) осуществлять деятельность в Объекте непосредственно и не допускать передачу прав по Договору третьим лицам, в том числе по договорам о совместной деятельности и иным способом;</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  </w:t>
      </w:r>
      <w:r w:rsidRPr="00986F23">
        <w:rPr>
          <w:rFonts w:ascii="Arial" w:eastAsia="Calibri" w:hAnsi="Arial" w:cs="Arial"/>
          <w:kern w:val="0"/>
          <w:sz w:val="24"/>
          <w:szCs w:val="24"/>
        </w:rPr>
        <w:t>25) не допускать реализацию и хранение в Объекте алкогольной, табачной, пиротехнической продукции и энергетических безалкогольных напитков;</w:t>
      </w:r>
    </w:p>
    <w:p w:rsidR="00986F23" w:rsidRPr="00DB2CA1" w:rsidRDefault="00986F23" w:rsidP="00986F23">
      <w:pPr>
        <w:autoSpaceDE w:val="0"/>
        <w:autoSpaceDN w:val="0"/>
        <w:adjustRightInd w:val="0"/>
        <w:jc w:val="both"/>
        <w:rPr>
          <w:rFonts w:ascii="Arial" w:hAnsi="Arial" w:cs="Arial"/>
          <w:b/>
          <w:sz w:val="24"/>
          <w:szCs w:val="24"/>
        </w:rPr>
      </w:pPr>
      <w:r w:rsidRPr="00986F23">
        <w:rPr>
          <w:rFonts w:ascii="Arial" w:eastAsia="Calibri" w:hAnsi="Arial" w:cs="Arial"/>
          <w:kern w:val="0"/>
          <w:sz w:val="24"/>
          <w:szCs w:val="24"/>
        </w:rPr>
        <w:t xml:space="preserve">     </w:t>
      </w:r>
      <w:r>
        <w:rPr>
          <w:rFonts w:ascii="Arial" w:eastAsia="Calibri" w:hAnsi="Arial" w:cs="Arial"/>
          <w:kern w:val="0"/>
          <w:sz w:val="24"/>
          <w:szCs w:val="24"/>
        </w:rPr>
        <w:t xml:space="preserve">  </w:t>
      </w:r>
      <w:r w:rsidRPr="00986F23">
        <w:rPr>
          <w:rFonts w:ascii="Arial" w:eastAsia="Calibri" w:hAnsi="Arial" w:cs="Arial"/>
          <w:kern w:val="0"/>
          <w:sz w:val="24"/>
          <w:szCs w:val="24"/>
        </w:rPr>
        <w:t xml:space="preserve">  26) не допускать работу в Объекте иностранных граждан (за исключением граждан стран – участниц ЕАЭС) при установлении федерального и или регионального запрета или ограничения. </w:t>
      </w:r>
    </w:p>
    <w:p w:rsidR="00986F23" w:rsidRPr="007B78CF" w:rsidRDefault="00986F23" w:rsidP="00986F23">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986F23" w:rsidRPr="007B78CF" w:rsidRDefault="00986F23" w:rsidP="00986F23">
      <w:pPr>
        <w:autoSpaceDE w:val="0"/>
        <w:autoSpaceDN w:val="0"/>
        <w:adjustRightInd w:val="0"/>
        <w:jc w:val="center"/>
        <w:outlineLvl w:val="0"/>
        <w:rPr>
          <w:rFonts w:ascii="Arial" w:hAnsi="Arial" w:cs="Arial"/>
          <w:bCs/>
          <w:sz w:val="24"/>
          <w:szCs w:val="24"/>
        </w:rPr>
      </w:pP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w:t>
      </w:r>
      <w:proofErr w:type="gramStart"/>
      <w:r w:rsidRPr="002D2503">
        <w:rPr>
          <w:rFonts w:ascii="Arial" w:hAnsi="Arial" w:cs="Arial"/>
          <w:sz w:val="24"/>
          <w:szCs w:val="24"/>
        </w:rPr>
        <w:t xml:space="preserve"> ________________ (________________) </w:t>
      </w:r>
      <w:proofErr w:type="gramEnd"/>
      <w:r w:rsidRPr="002D2503">
        <w:rPr>
          <w:rFonts w:ascii="Arial" w:hAnsi="Arial" w:cs="Arial"/>
          <w:sz w:val="24"/>
          <w:szCs w:val="24"/>
        </w:rPr>
        <w:t>рублей, сумма которого засчитывается в счет оплаты Договора и не подлежит возврату.</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3.5. Оплата по Договору осуществляется в рублях Российской Федерации.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__________________________________________</w:t>
      </w:r>
      <w:r>
        <w:rPr>
          <w:rFonts w:ascii="Arial" w:hAnsi="Arial" w:cs="Arial"/>
          <w:sz w:val="24"/>
          <w:szCs w:val="24"/>
        </w:rPr>
        <w:t>_____________________________</w:t>
      </w:r>
    </w:p>
    <w:p w:rsidR="00986F23" w:rsidRPr="002D2503" w:rsidRDefault="00986F23" w:rsidP="00986F23">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986F23" w:rsidRPr="002D2503" w:rsidRDefault="00986F23" w:rsidP="00986F23">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986F23" w:rsidRPr="002D2503" w:rsidRDefault="00986F23" w:rsidP="00986F23">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986F23" w:rsidRPr="007B78CF"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986F23" w:rsidRPr="007B78CF" w:rsidRDefault="00986F23" w:rsidP="00986F23">
      <w:pPr>
        <w:autoSpaceDE w:val="0"/>
        <w:autoSpaceDN w:val="0"/>
        <w:adjustRightInd w:val="0"/>
        <w:jc w:val="center"/>
        <w:outlineLvl w:val="0"/>
        <w:rPr>
          <w:rFonts w:ascii="Arial" w:hAnsi="Arial" w:cs="Arial"/>
          <w:i/>
          <w:sz w:val="24"/>
          <w:szCs w:val="24"/>
          <w:u w:val="single"/>
        </w:rPr>
      </w:pPr>
    </w:p>
    <w:p w:rsidR="00986F23" w:rsidRPr="007B78CF" w:rsidRDefault="00986F23" w:rsidP="00986F23">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986F23" w:rsidRPr="007B78CF" w:rsidRDefault="00986F23" w:rsidP="00986F23">
      <w:pPr>
        <w:autoSpaceDE w:val="0"/>
        <w:autoSpaceDN w:val="0"/>
        <w:adjustRightInd w:val="0"/>
        <w:jc w:val="center"/>
        <w:outlineLvl w:val="0"/>
        <w:rPr>
          <w:rFonts w:ascii="Arial" w:hAnsi="Arial" w:cs="Arial"/>
          <w:bCs/>
          <w:sz w:val="24"/>
          <w:szCs w:val="24"/>
        </w:rPr>
      </w:pP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4.2. В случае нарушения Хозяйствующим субъектом сроков оплаты по Договору Хозяйствующий субъект обязан уплатить в бюджет городского округа Долгопрудный неустойку (пени) из расчета 0,1% от суммы задолженности за каждый день просрочки в течени</w:t>
      </w:r>
      <w:proofErr w:type="gramStart"/>
      <w:r w:rsidRPr="002D2503">
        <w:rPr>
          <w:rFonts w:ascii="Arial" w:hAnsi="Arial" w:cs="Arial"/>
          <w:sz w:val="24"/>
          <w:szCs w:val="24"/>
        </w:rPr>
        <w:t>и</w:t>
      </w:r>
      <w:proofErr w:type="gramEnd"/>
      <w:r w:rsidRPr="002D2503">
        <w:rPr>
          <w:rFonts w:ascii="Arial" w:hAnsi="Arial" w:cs="Arial"/>
          <w:sz w:val="24"/>
          <w:szCs w:val="24"/>
        </w:rPr>
        <w:t xml:space="preserve"> пяти рабочих дней с даты получения соответствующей претензии Администрации. </w:t>
      </w: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2D2503">
        <w:rPr>
          <w:rFonts w:ascii="Arial" w:hAnsi="Arial" w:cs="Arial"/>
          <w:sz w:val="24"/>
          <w:szCs w:val="24"/>
        </w:rPr>
        <w:t>с даты получения</w:t>
      </w:r>
      <w:proofErr w:type="gramEnd"/>
      <w:r w:rsidRPr="002D2503">
        <w:rPr>
          <w:rFonts w:ascii="Arial" w:hAnsi="Arial" w:cs="Arial"/>
          <w:sz w:val="24"/>
          <w:szCs w:val="24"/>
        </w:rPr>
        <w:t xml:space="preserve"> соответствующей претензии Администрации.</w:t>
      </w: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4.4. Убытки Администрации, возникшие в связи с неисполнением (ненадлежащим исполнением) Хозяйствующим субъектом условий настоящего Договора, взыскиваются в полном размере сверх неустоек, предусмотренных пунктами 4.2, 4.3 и 4.5 настоящего Договора.</w:t>
      </w:r>
    </w:p>
    <w:p w:rsidR="00986F23" w:rsidRPr="00986F23" w:rsidRDefault="00986F23" w:rsidP="00986F23">
      <w:pPr>
        <w:autoSpaceDE w:val="0"/>
        <w:autoSpaceDN w:val="0"/>
        <w:adjustRightInd w:val="0"/>
        <w:ind w:firstLine="539"/>
        <w:jc w:val="both"/>
        <w:rPr>
          <w:rFonts w:ascii="Arial" w:hAnsi="Arial" w:cs="Arial"/>
          <w:sz w:val="24"/>
          <w:szCs w:val="24"/>
        </w:rPr>
      </w:pPr>
      <w:r w:rsidRPr="00986F23">
        <w:rPr>
          <w:rFonts w:ascii="Arial" w:hAnsi="Arial" w:cs="Arial"/>
          <w:sz w:val="24"/>
          <w:szCs w:val="24"/>
        </w:rPr>
        <w:t>4.5. За ненадлежащее исполнение обязательств, предусмотренных подпунктами     4, 6-9 и 11-26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r>
        <w:rPr>
          <w:rFonts w:ascii="Arial" w:hAnsi="Arial" w:cs="Arial"/>
          <w:sz w:val="24"/>
          <w:szCs w:val="24"/>
        </w:rPr>
        <w:t xml:space="preserve"> </w:t>
      </w: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4.6.  Стороны освобождаются </w:t>
      </w:r>
      <w:proofErr w:type="gramStart"/>
      <w:r w:rsidRPr="002D2503">
        <w:rPr>
          <w:rFonts w:ascii="Arial" w:hAnsi="Arial" w:cs="Arial"/>
          <w:sz w:val="24"/>
          <w:szCs w:val="24"/>
        </w:rPr>
        <w:t>от обязательств по Договору в случае наступления форс-мажорных обстоятельств в соответствии с законодательством</w:t>
      </w:r>
      <w:proofErr w:type="gramEnd"/>
      <w:r w:rsidRPr="002D2503">
        <w:rPr>
          <w:rFonts w:ascii="Arial" w:hAnsi="Arial" w:cs="Arial"/>
          <w:sz w:val="24"/>
          <w:szCs w:val="24"/>
        </w:rPr>
        <w:t xml:space="preserve"> Российской Федерации.</w:t>
      </w:r>
    </w:p>
    <w:p w:rsidR="00986F23" w:rsidRPr="002D2503" w:rsidRDefault="00986F23" w:rsidP="00986F23">
      <w:pPr>
        <w:autoSpaceDE w:val="0"/>
        <w:autoSpaceDN w:val="0"/>
        <w:adjustRightInd w:val="0"/>
        <w:jc w:val="both"/>
        <w:rPr>
          <w:rFonts w:ascii="Arial" w:hAnsi="Arial" w:cs="Arial"/>
          <w:sz w:val="24"/>
          <w:szCs w:val="24"/>
        </w:rPr>
      </w:pPr>
    </w:p>
    <w:p w:rsidR="00986F23" w:rsidRPr="007B78CF" w:rsidRDefault="00986F23" w:rsidP="00986F23">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986F23" w:rsidRPr="007B78CF" w:rsidRDefault="00986F23" w:rsidP="00986F23">
      <w:pPr>
        <w:autoSpaceDE w:val="0"/>
        <w:autoSpaceDN w:val="0"/>
        <w:adjustRightInd w:val="0"/>
        <w:outlineLvl w:val="0"/>
        <w:rPr>
          <w:rFonts w:ascii="Arial" w:hAnsi="Arial" w:cs="Arial"/>
          <w:bCs/>
          <w:sz w:val="24"/>
          <w:szCs w:val="24"/>
        </w:rPr>
      </w:pPr>
    </w:p>
    <w:p w:rsidR="00986F23" w:rsidRPr="002D2503" w:rsidRDefault="00986F23" w:rsidP="00986F23">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 xml:space="preserve">5.1. Настоящий Договор вступает в силу с даты заключения и действует </w:t>
      </w:r>
      <w:proofErr w:type="gramStart"/>
      <w:r w:rsidRPr="002D2503">
        <w:rPr>
          <w:rFonts w:ascii="Arial" w:hAnsi="Arial" w:cs="Arial"/>
          <w:sz w:val="24"/>
          <w:szCs w:val="24"/>
        </w:rPr>
        <w:t>до</w:t>
      </w:r>
      <w:proofErr w:type="gramEnd"/>
      <w:r w:rsidRPr="002D2503">
        <w:rPr>
          <w:rFonts w:ascii="Arial" w:hAnsi="Arial" w:cs="Arial"/>
          <w:sz w:val="24"/>
          <w:szCs w:val="24"/>
        </w:rPr>
        <w:t xml:space="preserve"> «___» ____________.</w:t>
      </w:r>
    </w:p>
    <w:p w:rsidR="00986F23" w:rsidRPr="007B78CF" w:rsidRDefault="00986F23" w:rsidP="00986F23">
      <w:pPr>
        <w:autoSpaceDE w:val="0"/>
        <w:autoSpaceDN w:val="0"/>
        <w:adjustRightInd w:val="0"/>
        <w:jc w:val="center"/>
        <w:outlineLvl w:val="0"/>
        <w:rPr>
          <w:rFonts w:ascii="Arial" w:hAnsi="Arial" w:cs="Arial"/>
          <w:bCs/>
          <w:sz w:val="24"/>
          <w:szCs w:val="24"/>
        </w:rPr>
      </w:pPr>
    </w:p>
    <w:p w:rsidR="00986F23" w:rsidRPr="007B78CF" w:rsidRDefault="00986F23" w:rsidP="00986F23">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986F23" w:rsidRPr="007B78CF" w:rsidRDefault="00986F23" w:rsidP="00986F23">
      <w:pPr>
        <w:tabs>
          <w:tab w:val="left" w:pos="1170"/>
          <w:tab w:val="center" w:pos="5315"/>
        </w:tabs>
        <w:autoSpaceDE w:val="0"/>
        <w:autoSpaceDN w:val="0"/>
        <w:adjustRightInd w:val="0"/>
        <w:ind w:firstLine="709"/>
        <w:jc w:val="center"/>
        <w:rPr>
          <w:rFonts w:ascii="Arial" w:hAnsi="Arial" w:cs="Arial"/>
          <w:bCs/>
          <w:sz w:val="24"/>
          <w:szCs w:val="24"/>
        </w:rPr>
      </w:pP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6.1. </w:t>
      </w:r>
      <w:proofErr w:type="gramStart"/>
      <w:r w:rsidRPr="002D2503">
        <w:rPr>
          <w:rFonts w:ascii="Arial" w:hAnsi="Arial" w:cs="Arial"/>
          <w:sz w:val="24"/>
          <w:szCs w:val="24"/>
        </w:rPr>
        <w:t>Договор</w:t>
      </w:r>
      <w:proofErr w:type="gramEnd"/>
      <w:r w:rsidRPr="002D2503">
        <w:rPr>
          <w:rFonts w:ascii="Arial" w:hAnsi="Arial" w:cs="Arial"/>
          <w:sz w:val="24"/>
          <w:szCs w:val="24"/>
        </w:rPr>
        <w:t xml:space="preserve">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2) в случае создания или возведения на земельном участке самовольной постройки;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3)  выявление несоответствия Объекта </w:t>
      </w:r>
      <w:proofErr w:type="gramStart"/>
      <w:r w:rsidRPr="002D2503">
        <w:rPr>
          <w:rFonts w:ascii="Arial" w:hAnsi="Arial" w:cs="Arial"/>
          <w:sz w:val="24"/>
          <w:szCs w:val="24"/>
        </w:rPr>
        <w:t>архитектурному решению</w:t>
      </w:r>
      <w:proofErr w:type="gramEnd"/>
      <w:r w:rsidRPr="002D2503">
        <w:rPr>
          <w:rFonts w:ascii="Arial" w:hAnsi="Arial" w:cs="Arial"/>
          <w:sz w:val="24"/>
          <w:szCs w:val="24"/>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986F23" w:rsidRPr="00986F23" w:rsidRDefault="00986F23" w:rsidP="00986F23">
      <w:pPr>
        <w:autoSpaceDE w:val="0"/>
        <w:autoSpaceDN w:val="0"/>
        <w:adjustRightInd w:val="0"/>
        <w:ind w:firstLine="709"/>
        <w:jc w:val="both"/>
        <w:rPr>
          <w:rFonts w:ascii="Arial" w:hAnsi="Arial" w:cs="Arial"/>
          <w:sz w:val="24"/>
          <w:szCs w:val="24"/>
        </w:rPr>
      </w:pPr>
      <w:r w:rsidRPr="00986F23">
        <w:rPr>
          <w:rFonts w:ascii="Arial" w:hAnsi="Arial" w:cs="Arial"/>
          <w:sz w:val="24"/>
          <w:szCs w:val="24"/>
        </w:rPr>
        <w:t>4) невнесения в установленный Договором срок платы по настоящему Договору, если просрочка платежа составляет более десяти рабочих  дней.</w:t>
      </w:r>
      <w:r>
        <w:rPr>
          <w:rFonts w:ascii="Arial" w:hAnsi="Arial" w:cs="Arial"/>
          <w:sz w:val="24"/>
          <w:szCs w:val="24"/>
        </w:rPr>
        <w:t xml:space="preserve"> </w:t>
      </w:r>
    </w:p>
    <w:p w:rsidR="00986F23" w:rsidRPr="00986F23" w:rsidRDefault="00986F23" w:rsidP="00986F23">
      <w:pPr>
        <w:autoSpaceDE w:val="0"/>
        <w:autoSpaceDN w:val="0"/>
        <w:adjustRightInd w:val="0"/>
        <w:ind w:firstLine="709"/>
        <w:jc w:val="both"/>
        <w:rPr>
          <w:rFonts w:ascii="Arial" w:hAnsi="Arial" w:cs="Arial"/>
          <w:sz w:val="24"/>
          <w:szCs w:val="24"/>
        </w:rPr>
      </w:pPr>
      <w:r w:rsidRPr="00986F23">
        <w:rPr>
          <w:rFonts w:ascii="Arial" w:hAnsi="Arial" w:cs="Arial"/>
          <w:sz w:val="24"/>
          <w:szCs w:val="24"/>
        </w:rPr>
        <w:t>5) неисполнения Хозяйствующим субъектом обязательств, установленных подпунктами 1 – 5,  23-26  пункта 2.4 настоящего Договора.</w:t>
      </w:r>
      <w:r>
        <w:rPr>
          <w:rFonts w:ascii="Arial" w:hAnsi="Arial" w:cs="Arial"/>
          <w:sz w:val="24"/>
          <w:szCs w:val="24"/>
        </w:rPr>
        <w:t xml:space="preserve"> </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6.4. </w:t>
      </w:r>
      <w:proofErr w:type="gramStart"/>
      <w:r w:rsidRPr="002D2503">
        <w:rPr>
          <w:rFonts w:ascii="Arial" w:hAnsi="Arial" w:cs="Arial"/>
          <w:sz w:val="24"/>
          <w:szCs w:val="24"/>
        </w:rPr>
        <w:t>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w:t>
      </w:r>
      <w:proofErr w:type="gramEnd"/>
      <w:r w:rsidRPr="002D2503">
        <w:rPr>
          <w:rFonts w:ascii="Arial" w:hAnsi="Arial" w:cs="Arial"/>
          <w:sz w:val="24"/>
          <w:szCs w:val="24"/>
        </w:rPr>
        <w:t xml:space="preserve"> подтверждения о его вручении Хозяйствующему субъекту.</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 xml:space="preserve">  При невозможности получения указанных подтверждений либо информации датой такого надлежащего уведомления признается дата </w:t>
      </w:r>
      <w:proofErr w:type="gramStart"/>
      <w:r w:rsidRPr="002D2503">
        <w:rPr>
          <w:rFonts w:ascii="Arial" w:hAnsi="Arial" w:cs="Arial"/>
          <w:sz w:val="24"/>
          <w:szCs w:val="24"/>
        </w:rPr>
        <w:t>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w:t>
      </w:r>
      <w:proofErr w:type="gramEnd"/>
      <w:r w:rsidRPr="002D2503">
        <w:rPr>
          <w:rFonts w:ascii="Arial" w:hAnsi="Arial" w:cs="Arial"/>
          <w:sz w:val="24"/>
          <w:szCs w:val="24"/>
        </w:rPr>
        <w:t xml:space="preserve"> в информационно-телекоммуникационной сети Интернет Администрации.</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Решение Администрации об одностороннем отказе от исполнения Договора вступает в </w:t>
      </w:r>
      <w:proofErr w:type="gramStart"/>
      <w:r w:rsidRPr="002D2503">
        <w:rPr>
          <w:rFonts w:ascii="Arial" w:hAnsi="Arial" w:cs="Arial"/>
          <w:sz w:val="24"/>
          <w:szCs w:val="24"/>
        </w:rPr>
        <w:t>силу</w:t>
      </w:r>
      <w:proofErr w:type="gramEnd"/>
      <w:r w:rsidRPr="002D2503">
        <w:rPr>
          <w:rFonts w:ascii="Arial" w:hAnsi="Arial" w:cs="Arial"/>
          <w:sz w:val="24"/>
          <w:szCs w:val="24"/>
        </w:rPr>
        <w:t xml:space="preserve">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986F23" w:rsidRPr="00986F23" w:rsidRDefault="00986F23" w:rsidP="00986F23">
      <w:pPr>
        <w:spacing w:after="0"/>
        <w:ind w:right="-1" w:firstLine="426"/>
        <w:jc w:val="both"/>
        <w:rPr>
          <w:rFonts w:ascii="Arial" w:eastAsia="Calibri" w:hAnsi="Arial" w:cs="Arial"/>
          <w:kern w:val="0"/>
          <w:sz w:val="24"/>
          <w:szCs w:val="24"/>
        </w:rPr>
      </w:pPr>
      <w:r w:rsidRPr="00986F23">
        <w:rPr>
          <w:rFonts w:ascii="Arial" w:hAnsi="Arial" w:cs="Arial"/>
          <w:sz w:val="24"/>
          <w:szCs w:val="24"/>
        </w:rPr>
        <w:t>6.5.</w:t>
      </w:r>
      <w:r w:rsidRPr="00986F23">
        <w:rPr>
          <w:rFonts w:ascii="Arial" w:eastAsia="Calibri" w:hAnsi="Arial" w:cs="Arial"/>
          <w:kern w:val="0"/>
          <w:sz w:val="24"/>
          <w:szCs w:val="24"/>
        </w:rPr>
        <w:t xml:space="preserve"> </w:t>
      </w:r>
      <w:proofErr w:type="gramStart"/>
      <w:r w:rsidRPr="00986F23">
        <w:rPr>
          <w:rFonts w:ascii="Arial" w:eastAsia="Calibri" w:hAnsi="Arial" w:cs="Arial"/>
          <w:kern w:val="0"/>
          <w:sz w:val="24"/>
          <w:szCs w:val="24"/>
        </w:rPr>
        <w:t>Договор</w:t>
      </w:r>
      <w:proofErr w:type="gramEnd"/>
      <w:r w:rsidRPr="00986F23">
        <w:rPr>
          <w:rFonts w:ascii="Arial" w:eastAsia="Calibri" w:hAnsi="Arial" w:cs="Arial"/>
          <w:kern w:val="0"/>
          <w:sz w:val="24"/>
          <w:szCs w:val="24"/>
        </w:rPr>
        <w:t xml:space="preserve"> может быть расторгнут Хозяйствующим субъектом в одностороннем порядке с уведомлением Администрации не позднее чем за 1 месяц до предполагаемой даты расторжения. Уведомление направляется в письменном виде заказным почтовым отправлением с подтверждением получения отправления Администрацией, либо нарочно под роспись, либо телеграммой, либо посредством факсимильной связи, либо по адресу электронной почты, либо с использованием иных сре</w:t>
      </w:r>
      <w:proofErr w:type="gramStart"/>
      <w:r w:rsidRPr="00986F23">
        <w:rPr>
          <w:rFonts w:ascii="Arial" w:eastAsia="Calibri" w:hAnsi="Arial" w:cs="Arial"/>
          <w:kern w:val="0"/>
          <w:sz w:val="24"/>
          <w:szCs w:val="24"/>
        </w:rPr>
        <w:t>дств св</w:t>
      </w:r>
      <w:proofErr w:type="gramEnd"/>
      <w:r w:rsidRPr="00986F23">
        <w:rPr>
          <w:rFonts w:ascii="Arial" w:eastAsia="Calibri" w:hAnsi="Arial" w:cs="Arial"/>
          <w:kern w:val="0"/>
          <w:sz w:val="24"/>
          <w:szCs w:val="24"/>
        </w:rPr>
        <w:t>язи и доставки, обеспечивающих фиксирование такого уведомления и получение Хозяйствующим субъектом подтверждения о его вручении Администрации. Датой надлежащего уведомления признается дата получения Хозяйствующим субъектом подтверждения о вручении Администрации уведомления.</w:t>
      </w:r>
    </w:p>
    <w:p w:rsidR="00986F23" w:rsidRPr="00986F23" w:rsidRDefault="00986F23" w:rsidP="00986F23">
      <w:pPr>
        <w:spacing w:after="0"/>
        <w:ind w:right="-1" w:firstLine="426"/>
        <w:jc w:val="both"/>
        <w:rPr>
          <w:rFonts w:ascii="Arial" w:eastAsia="Calibri" w:hAnsi="Arial" w:cs="Arial"/>
          <w:kern w:val="0"/>
          <w:sz w:val="24"/>
          <w:szCs w:val="24"/>
        </w:rPr>
      </w:pPr>
      <w:proofErr w:type="gramStart"/>
      <w:r w:rsidRPr="00986F23">
        <w:rPr>
          <w:rFonts w:ascii="Arial" w:eastAsia="Calibri" w:hAnsi="Arial" w:cs="Arial"/>
          <w:kern w:val="0"/>
          <w:sz w:val="24"/>
          <w:szCs w:val="24"/>
        </w:rPr>
        <w:t>В случае одностороннего отказа от исполнения Договора Хозяйствующий субъект обязан направить в Администрацию уведомление о расторжении Договора в письменном виде заказным почтовым отправлением с подтверждением получения отправления, либо нарочно под роспись, либо телеграммой, либо по адресу электронной почты, указанному в договоре в порядке, предусмотренном ст.165.1 «Юридически значимые сообщения» Гражданского кодекса Российской Федерации».</w:t>
      </w:r>
      <w:r>
        <w:rPr>
          <w:rFonts w:ascii="Arial" w:eastAsia="Calibri" w:hAnsi="Arial" w:cs="Arial"/>
          <w:kern w:val="0"/>
          <w:sz w:val="24"/>
          <w:szCs w:val="24"/>
        </w:rPr>
        <w:t xml:space="preserve"> </w:t>
      </w:r>
      <w:proofErr w:type="gramEnd"/>
    </w:p>
    <w:p w:rsidR="00986F23" w:rsidRPr="00986F23" w:rsidRDefault="00986F23" w:rsidP="00986F23">
      <w:pPr>
        <w:autoSpaceDE w:val="0"/>
        <w:autoSpaceDN w:val="0"/>
        <w:adjustRightInd w:val="0"/>
        <w:ind w:firstLine="540"/>
        <w:rPr>
          <w:rFonts w:ascii="Arial" w:hAnsi="Arial" w:cs="Arial"/>
          <w:sz w:val="24"/>
          <w:szCs w:val="24"/>
        </w:rPr>
      </w:pPr>
    </w:p>
    <w:p w:rsidR="00986F23" w:rsidRPr="007B78CF" w:rsidRDefault="00986F23" w:rsidP="00986F23">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986F23" w:rsidRPr="007B78CF" w:rsidRDefault="00986F23" w:rsidP="00986F23">
      <w:pPr>
        <w:pStyle w:val="a5"/>
        <w:autoSpaceDE w:val="0"/>
        <w:autoSpaceDN w:val="0"/>
        <w:adjustRightInd w:val="0"/>
        <w:ind w:left="360"/>
        <w:rPr>
          <w:rFonts w:ascii="Arial" w:hAnsi="Arial" w:cs="Arial"/>
          <w:bCs/>
          <w:sz w:val="24"/>
          <w:szCs w:val="24"/>
        </w:rPr>
      </w:pP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7.2. Претензия должна быть направлена в письменном виде. </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7.3. В случае невыполнения Сторонами своих обязательств и </w:t>
      </w:r>
      <w:proofErr w:type="spellStart"/>
      <w:r w:rsidRPr="002D2503">
        <w:rPr>
          <w:rFonts w:ascii="Arial" w:hAnsi="Arial" w:cs="Arial"/>
          <w:sz w:val="24"/>
          <w:szCs w:val="24"/>
        </w:rPr>
        <w:t>недостижения</w:t>
      </w:r>
      <w:proofErr w:type="spellEnd"/>
      <w:r w:rsidRPr="002D2503">
        <w:rPr>
          <w:rFonts w:ascii="Arial" w:hAnsi="Arial" w:cs="Arial"/>
          <w:sz w:val="24"/>
          <w:szCs w:val="24"/>
        </w:rPr>
        <w:t xml:space="preserve"> взаимного согласия споры по настоящему Договору разрешаются в Арбитражном суде Московской области.</w:t>
      </w:r>
    </w:p>
    <w:p w:rsidR="00986F23" w:rsidRPr="007B78CF" w:rsidRDefault="00986F23" w:rsidP="00986F23">
      <w:pPr>
        <w:autoSpaceDE w:val="0"/>
        <w:autoSpaceDN w:val="0"/>
        <w:adjustRightInd w:val="0"/>
        <w:ind w:firstLine="540"/>
        <w:jc w:val="center"/>
        <w:rPr>
          <w:rFonts w:ascii="Arial" w:hAnsi="Arial" w:cs="Arial"/>
          <w:bCs/>
          <w:sz w:val="24"/>
          <w:szCs w:val="24"/>
        </w:rPr>
      </w:pPr>
    </w:p>
    <w:p w:rsidR="00986F23" w:rsidRPr="007B78CF" w:rsidRDefault="00986F23" w:rsidP="00986F23">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986F23" w:rsidRPr="007B78CF" w:rsidRDefault="00986F23" w:rsidP="00986F23">
      <w:pPr>
        <w:pStyle w:val="a5"/>
        <w:autoSpaceDE w:val="0"/>
        <w:autoSpaceDN w:val="0"/>
        <w:adjustRightInd w:val="0"/>
        <w:ind w:left="360"/>
        <w:rPr>
          <w:rFonts w:ascii="Arial" w:hAnsi="Arial" w:cs="Arial"/>
          <w:bCs/>
          <w:sz w:val="24"/>
          <w:szCs w:val="24"/>
        </w:rPr>
      </w:pP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986F23" w:rsidRPr="002D2503" w:rsidRDefault="00986F23" w:rsidP="00986F23">
      <w:pPr>
        <w:autoSpaceDE w:val="0"/>
        <w:autoSpaceDN w:val="0"/>
        <w:adjustRightInd w:val="0"/>
        <w:ind w:firstLine="540"/>
        <w:jc w:val="both"/>
        <w:rPr>
          <w:rFonts w:ascii="Arial" w:hAnsi="Arial" w:cs="Arial"/>
          <w:sz w:val="24"/>
          <w:szCs w:val="24"/>
        </w:rPr>
      </w:pPr>
    </w:p>
    <w:p w:rsidR="00986F23" w:rsidRPr="007B78CF" w:rsidRDefault="00986F23" w:rsidP="00986F23">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986F23" w:rsidRPr="002D2503" w:rsidRDefault="00986F23" w:rsidP="00986F23">
      <w:pPr>
        <w:autoSpaceDE w:val="0"/>
        <w:autoSpaceDN w:val="0"/>
        <w:adjustRightInd w:val="0"/>
        <w:ind w:firstLine="540"/>
        <w:jc w:val="both"/>
        <w:rPr>
          <w:rFonts w:ascii="Arial" w:hAnsi="Arial" w:cs="Arial"/>
          <w:sz w:val="24"/>
          <w:szCs w:val="24"/>
        </w:rPr>
      </w:pP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986F23" w:rsidRPr="002D2503" w:rsidRDefault="00986F23" w:rsidP="00986F23">
      <w:pPr>
        <w:autoSpaceDE w:val="0"/>
        <w:autoSpaceDN w:val="0"/>
        <w:adjustRightInd w:val="0"/>
        <w:ind w:firstLine="540"/>
        <w:jc w:val="both"/>
        <w:rPr>
          <w:rFonts w:ascii="Arial" w:hAnsi="Arial" w:cs="Arial"/>
          <w:sz w:val="24"/>
          <w:szCs w:val="24"/>
        </w:rPr>
      </w:pPr>
    </w:p>
    <w:p w:rsidR="00986F23" w:rsidRPr="007B78CF" w:rsidRDefault="00986F23" w:rsidP="00986F23">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986F23" w:rsidRPr="002D2503" w:rsidRDefault="00986F23" w:rsidP="00986F23">
      <w:pPr>
        <w:autoSpaceDE w:val="0"/>
        <w:autoSpaceDN w:val="0"/>
        <w:adjustRightInd w:val="0"/>
        <w:jc w:val="both"/>
        <w:rPr>
          <w:rFonts w:ascii="Arial" w:hAnsi="Arial" w:cs="Arial"/>
          <w:sz w:val="24"/>
          <w:szCs w:val="24"/>
        </w:rPr>
      </w:pPr>
    </w:p>
    <w:p w:rsidR="00986F23" w:rsidRPr="002D2503" w:rsidRDefault="00986F23" w:rsidP="00986F23">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986F23" w:rsidRPr="002D2503" w:rsidRDefault="00986F23" w:rsidP="00986F23">
      <w:pPr>
        <w:autoSpaceDE w:val="0"/>
        <w:autoSpaceDN w:val="0"/>
        <w:adjustRightInd w:val="0"/>
        <w:rPr>
          <w:rFonts w:ascii="Arial" w:hAnsi="Arial" w:cs="Arial"/>
          <w:sz w:val="24"/>
          <w:szCs w:val="24"/>
        </w:rPr>
      </w:pPr>
      <w:r w:rsidRPr="002D2503">
        <w:rPr>
          <w:rFonts w:ascii="Arial" w:hAnsi="Arial" w:cs="Arial"/>
          <w:sz w:val="24"/>
          <w:szCs w:val="24"/>
        </w:rPr>
        <w:t xml:space="preserve"> Долгопрудный                                                              Хозяйствующий субъект ________________________________                        __________________________</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rPr>
          <w:rFonts w:ascii="Arial" w:hAnsi="Arial" w:cs="Arial"/>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132763">
        <w:tc>
          <w:tcPr>
            <w:tcW w:w="3208" w:type="dxa"/>
          </w:tcPr>
          <w:p w:rsidR="008B35ED" w:rsidRPr="002D2503" w:rsidRDefault="008B35ED" w:rsidP="000907B8">
            <w:pPr>
              <w:pStyle w:val="ConsPlusNormal"/>
              <w:spacing w:line="276" w:lineRule="auto"/>
              <w:jc w:val="both"/>
              <w:rPr>
                <w:sz w:val="24"/>
                <w:szCs w:val="24"/>
              </w:rPr>
            </w:pPr>
          </w:p>
        </w:tc>
        <w:tc>
          <w:tcPr>
            <w:tcW w:w="2767" w:type="dxa"/>
          </w:tcPr>
          <w:p w:rsidR="008B35ED" w:rsidRPr="002D2503" w:rsidRDefault="008B35ED" w:rsidP="000907B8">
            <w:pPr>
              <w:pStyle w:val="ConsPlusNormal"/>
              <w:spacing w:line="276" w:lineRule="auto"/>
              <w:outlineLvl w:val="3"/>
              <w:rPr>
                <w:sz w:val="24"/>
                <w:szCs w:val="24"/>
              </w:rPr>
            </w:pPr>
          </w:p>
        </w:tc>
        <w:tc>
          <w:tcPr>
            <w:tcW w:w="3596" w:type="dxa"/>
          </w:tcPr>
          <w:p w:rsidR="008B35ED" w:rsidRPr="002D2503" w:rsidRDefault="008B35ED" w:rsidP="000907B8">
            <w:pPr>
              <w:pStyle w:val="ConsPlusNormal"/>
              <w:spacing w:line="276" w:lineRule="auto"/>
              <w:outlineLvl w:val="3"/>
              <w:rPr>
                <w:sz w:val="24"/>
                <w:szCs w:val="24"/>
              </w:rPr>
            </w:pPr>
            <w:r w:rsidRPr="002D2503">
              <w:rPr>
                <w:sz w:val="24"/>
                <w:szCs w:val="24"/>
              </w:rPr>
              <w:t>Приложение</w:t>
            </w:r>
          </w:p>
          <w:p w:rsidR="008B35ED" w:rsidRPr="002D2503" w:rsidRDefault="008B35ED" w:rsidP="000907B8">
            <w:pPr>
              <w:pStyle w:val="ConsPlusNormal"/>
              <w:spacing w:line="276" w:lineRule="auto"/>
              <w:rPr>
                <w:sz w:val="24"/>
                <w:szCs w:val="24"/>
              </w:rPr>
            </w:pPr>
            <w:r w:rsidRPr="002D2503">
              <w:rPr>
                <w:sz w:val="24"/>
                <w:szCs w:val="24"/>
              </w:rPr>
              <w:t>к договору на размещение</w:t>
            </w:r>
          </w:p>
          <w:p w:rsidR="008B35ED" w:rsidRPr="002D2503" w:rsidRDefault="008B35ED" w:rsidP="000907B8">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6C3569" w:rsidP="000907B8">
            <w:pPr>
              <w:pStyle w:val="ConsPlusNormal"/>
              <w:spacing w:line="276" w:lineRule="auto"/>
              <w:rPr>
                <w:sz w:val="24"/>
                <w:szCs w:val="24"/>
              </w:rPr>
            </w:pPr>
            <w:r>
              <w:rPr>
                <w:sz w:val="24"/>
                <w:szCs w:val="24"/>
              </w:rPr>
              <w:t>от «__» _______ 20__ № ____</w:t>
            </w:r>
          </w:p>
          <w:p w:rsidR="008B35ED" w:rsidRPr="002D2503" w:rsidRDefault="008B35ED" w:rsidP="000907B8">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lastRenderedPageBreak/>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0B7D4C" w:rsidRDefault="000B7D4C"/>
    <w:sectPr w:rsidR="000B7D4C" w:rsidSect="000B7D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0D1" w:rsidRDefault="002200D1" w:rsidP="0090376F">
      <w:pPr>
        <w:spacing w:after="0"/>
      </w:pPr>
      <w:r>
        <w:separator/>
      </w:r>
    </w:p>
  </w:endnote>
  <w:endnote w:type="continuationSeparator" w:id="0">
    <w:p w:rsidR="002200D1" w:rsidRDefault="002200D1"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0D1" w:rsidRDefault="002200D1" w:rsidP="0090376F">
      <w:pPr>
        <w:spacing w:after="0"/>
      </w:pPr>
      <w:r>
        <w:separator/>
      </w:r>
    </w:p>
  </w:footnote>
  <w:footnote w:type="continuationSeparator" w:id="0">
    <w:p w:rsidR="002200D1" w:rsidRDefault="002200D1" w:rsidP="0090376F">
      <w:pPr>
        <w:spacing w:after="0"/>
      </w:pPr>
      <w:r>
        <w:continuationSeparator/>
      </w:r>
    </w:p>
  </w:footnote>
  <w:footnote w:id="1">
    <w:p w:rsidR="003F474E" w:rsidRDefault="003F474E" w:rsidP="0090376F">
      <w:pPr>
        <w:pStyle w:val="ab"/>
      </w:pPr>
      <w:r>
        <w:rPr>
          <w:rStyle w:val="ad"/>
        </w:rPr>
        <w:footnoteRef/>
      </w:r>
      <w:r>
        <w:t xml:space="preserve"> устанавливается равным сроку, указанному в пункте 17 Извещения</w:t>
      </w:r>
    </w:p>
  </w:footnote>
  <w:footnote w:id="2">
    <w:p w:rsidR="003F474E" w:rsidRDefault="003F474E" w:rsidP="0090376F">
      <w:pPr>
        <w:pStyle w:val="ab"/>
      </w:pPr>
      <w:r>
        <w:rPr>
          <w:rStyle w:val="ad"/>
        </w:rPr>
        <w:footnoteRef/>
      </w:r>
      <w:r>
        <w:t xml:space="preserve"> Предметом электронного аукциона может быть только один лот</w:t>
      </w:r>
    </w:p>
  </w:footnote>
  <w:footnote w:id="3">
    <w:p w:rsidR="003F474E" w:rsidRPr="00A07B0F" w:rsidRDefault="003F474E"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3F474E" w:rsidRDefault="003F474E"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3F474E" w:rsidRPr="000F1D3E" w:rsidRDefault="003F474E"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111CA"/>
    <w:rsid w:val="0001286B"/>
    <w:rsid w:val="00016EFB"/>
    <w:rsid w:val="00021DDA"/>
    <w:rsid w:val="0003023F"/>
    <w:rsid w:val="000442E5"/>
    <w:rsid w:val="00062C37"/>
    <w:rsid w:val="00072A4E"/>
    <w:rsid w:val="00072B66"/>
    <w:rsid w:val="00077AD8"/>
    <w:rsid w:val="000907B8"/>
    <w:rsid w:val="0009460F"/>
    <w:rsid w:val="000B7D4C"/>
    <w:rsid w:val="000D344E"/>
    <w:rsid w:val="000D417E"/>
    <w:rsid w:val="000E41D1"/>
    <w:rsid w:val="000F7D34"/>
    <w:rsid w:val="001112F0"/>
    <w:rsid w:val="00120BEB"/>
    <w:rsid w:val="001311B3"/>
    <w:rsid w:val="00132763"/>
    <w:rsid w:val="00134A95"/>
    <w:rsid w:val="001511F3"/>
    <w:rsid w:val="0015175F"/>
    <w:rsid w:val="001562CF"/>
    <w:rsid w:val="00165BC4"/>
    <w:rsid w:val="0016704F"/>
    <w:rsid w:val="00193C1E"/>
    <w:rsid w:val="001A4FB0"/>
    <w:rsid w:val="001A513F"/>
    <w:rsid w:val="001B56D3"/>
    <w:rsid w:val="001C52FB"/>
    <w:rsid w:val="001F3DBA"/>
    <w:rsid w:val="00200DF7"/>
    <w:rsid w:val="00202007"/>
    <w:rsid w:val="0020563D"/>
    <w:rsid w:val="00206994"/>
    <w:rsid w:val="002200D1"/>
    <w:rsid w:val="00234A91"/>
    <w:rsid w:val="002470C4"/>
    <w:rsid w:val="00260023"/>
    <w:rsid w:val="00265ED3"/>
    <w:rsid w:val="0027406A"/>
    <w:rsid w:val="002847D6"/>
    <w:rsid w:val="00304FE3"/>
    <w:rsid w:val="00311255"/>
    <w:rsid w:val="00311A60"/>
    <w:rsid w:val="003277C1"/>
    <w:rsid w:val="003326E4"/>
    <w:rsid w:val="00340EF1"/>
    <w:rsid w:val="00345B2C"/>
    <w:rsid w:val="0035064B"/>
    <w:rsid w:val="003571AC"/>
    <w:rsid w:val="00364735"/>
    <w:rsid w:val="00371049"/>
    <w:rsid w:val="003735E9"/>
    <w:rsid w:val="003A46AB"/>
    <w:rsid w:val="003C2074"/>
    <w:rsid w:val="003C6388"/>
    <w:rsid w:val="003D56EE"/>
    <w:rsid w:val="003E0017"/>
    <w:rsid w:val="003F3F5B"/>
    <w:rsid w:val="003F474E"/>
    <w:rsid w:val="0041016C"/>
    <w:rsid w:val="00410EB4"/>
    <w:rsid w:val="00433BEB"/>
    <w:rsid w:val="004500B8"/>
    <w:rsid w:val="00467B04"/>
    <w:rsid w:val="0047506D"/>
    <w:rsid w:val="00480A54"/>
    <w:rsid w:val="004941A4"/>
    <w:rsid w:val="004C5191"/>
    <w:rsid w:val="004F3D1F"/>
    <w:rsid w:val="00511DD9"/>
    <w:rsid w:val="005357C0"/>
    <w:rsid w:val="00544108"/>
    <w:rsid w:val="0054416C"/>
    <w:rsid w:val="005511F8"/>
    <w:rsid w:val="005630F2"/>
    <w:rsid w:val="005A078A"/>
    <w:rsid w:val="005B196A"/>
    <w:rsid w:val="005C4663"/>
    <w:rsid w:val="006029D2"/>
    <w:rsid w:val="00611E96"/>
    <w:rsid w:val="00622490"/>
    <w:rsid w:val="006269B4"/>
    <w:rsid w:val="006572AB"/>
    <w:rsid w:val="006605BF"/>
    <w:rsid w:val="00694F2F"/>
    <w:rsid w:val="00697791"/>
    <w:rsid w:val="006C2BBF"/>
    <w:rsid w:val="006C3569"/>
    <w:rsid w:val="006D34A7"/>
    <w:rsid w:val="00702587"/>
    <w:rsid w:val="0070363F"/>
    <w:rsid w:val="0074005E"/>
    <w:rsid w:val="007577D7"/>
    <w:rsid w:val="007641D9"/>
    <w:rsid w:val="00787839"/>
    <w:rsid w:val="00790832"/>
    <w:rsid w:val="007933B0"/>
    <w:rsid w:val="007A49F5"/>
    <w:rsid w:val="007B1D82"/>
    <w:rsid w:val="007B325C"/>
    <w:rsid w:val="007B5D99"/>
    <w:rsid w:val="007B6193"/>
    <w:rsid w:val="007B7E6E"/>
    <w:rsid w:val="007C37D9"/>
    <w:rsid w:val="007E2C78"/>
    <w:rsid w:val="007E475C"/>
    <w:rsid w:val="00805668"/>
    <w:rsid w:val="00811080"/>
    <w:rsid w:val="0084597D"/>
    <w:rsid w:val="00867A9D"/>
    <w:rsid w:val="008720A2"/>
    <w:rsid w:val="008760C7"/>
    <w:rsid w:val="00882377"/>
    <w:rsid w:val="008B35ED"/>
    <w:rsid w:val="008B45C6"/>
    <w:rsid w:val="008C7EF6"/>
    <w:rsid w:val="008E15C7"/>
    <w:rsid w:val="008E7A9B"/>
    <w:rsid w:val="0090376F"/>
    <w:rsid w:val="00903CA0"/>
    <w:rsid w:val="00904F57"/>
    <w:rsid w:val="00925BED"/>
    <w:rsid w:val="009654EC"/>
    <w:rsid w:val="00981E3A"/>
    <w:rsid w:val="00986F23"/>
    <w:rsid w:val="00991920"/>
    <w:rsid w:val="009A494A"/>
    <w:rsid w:val="009B1A46"/>
    <w:rsid w:val="009C4075"/>
    <w:rsid w:val="009E6058"/>
    <w:rsid w:val="009E6742"/>
    <w:rsid w:val="009E7C44"/>
    <w:rsid w:val="00A21A65"/>
    <w:rsid w:val="00A32721"/>
    <w:rsid w:val="00A37070"/>
    <w:rsid w:val="00A4764E"/>
    <w:rsid w:val="00A47FBF"/>
    <w:rsid w:val="00A6121B"/>
    <w:rsid w:val="00A713A4"/>
    <w:rsid w:val="00A84024"/>
    <w:rsid w:val="00AB6DB5"/>
    <w:rsid w:val="00AD6C8A"/>
    <w:rsid w:val="00B06162"/>
    <w:rsid w:val="00B145AF"/>
    <w:rsid w:val="00B20CAE"/>
    <w:rsid w:val="00B3715B"/>
    <w:rsid w:val="00B4085B"/>
    <w:rsid w:val="00B52772"/>
    <w:rsid w:val="00B53DB9"/>
    <w:rsid w:val="00B62850"/>
    <w:rsid w:val="00B66974"/>
    <w:rsid w:val="00B67CB1"/>
    <w:rsid w:val="00B81B11"/>
    <w:rsid w:val="00B81F09"/>
    <w:rsid w:val="00B976A0"/>
    <w:rsid w:val="00BA3B63"/>
    <w:rsid w:val="00BC0BC5"/>
    <w:rsid w:val="00BD4B40"/>
    <w:rsid w:val="00BD72CB"/>
    <w:rsid w:val="00BE0632"/>
    <w:rsid w:val="00BF0FDC"/>
    <w:rsid w:val="00C01C9E"/>
    <w:rsid w:val="00C02E38"/>
    <w:rsid w:val="00C05589"/>
    <w:rsid w:val="00C1004E"/>
    <w:rsid w:val="00C152D8"/>
    <w:rsid w:val="00C22DFE"/>
    <w:rsid w:val="00C32134"/>
    <w:rsid w:val="00C41129"/>
    <w:rsid w:val="00C61683"/>
    <w:rsid w:val="00C662B8"/>
    <w:rsid w:val="00C704DC"/>
    <w:rsid w:val="00CA37F6"/>
    <w:rsid w:val="00CA4A4D"/>
    <w:rsid w:val="00CB73E8"/>
    <w:rsid w:val="00CD1B62"/>
    <w:rsid w:val="00CD296C"/>
    <w:rsid w:val="00CE0CE0"/>
    <w:rsid w:val="00CE3C0F"/>
    <w:rsid w:val="00CE7745"/>
    <w:rsid w:val="00CF0E56"/>
    <w:rsid w:val="00D11CB2"/>
    <w:rsid w:val="00D14519"/>
    <w:rsid w:val="00D16C2C"/>
    <w:rsid w:val="00D36ADD"/>
    <w:rsid w:val="00DA312E"/>
    <w:rsid w:val="00DC1187"/>
    <w:rsid w:val="00DC58DE"/>
    <w:rsid w:val="00DE29C0"/>
    <w:rsid w:val="00E31B1C"/>
    <w:rsid w:val="00E333AD"/>
    <w:rsid w:val="00E4289F"/>
    <w:rsid w:val="00E51F1B"/>
    <w:rsid w:val="00E7185A"/>
    <w:rsid w:val="00E73BEA"/>
    <w:rsid w:val="00E80A7A"/>
    <w:rsid w:val="00E80F84"/>
    <w:rsid w:val="00E831DE"/>
    <w:rsid w:val="00EB3E1F"/>
    <w:rsid w:val="00EC445F"/>
    <w:rsid w:val="00EC4A99"/>
    <w:rsid w:val="00EC6239"/>
    <w:rsid w:val="00EE2EB9"/>
    <w:rsid w:val="00EF30C4"/>
    <w:rsid w:val="00F15223"/>
    <w:rsid w:val="00F15A4C"/>
    <w:rsid w:val="00F24420"/>
    <w:rsid w:val="00F3661F"/>
    <w:rsid w:val="00F8162E"/>
    <w:rsid w:val="00F93714"/>
    <w:rsid w:val="00FB0803"/>
    <w:rsid w:val="00FC4F96"/>
    <w:rsid w:val="00FD7435"/>
    <w:rsid w:val="00FE040C"/>
    <w:rsid w:val="00FE3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webSettings" Target="webSettings.xml"/><Relationship Id="rId15"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4" Type="http://schemas.openxmlformats.org/officeDocument/2006/relationships/settings" Target="settings.xml"/><Relationship Id="rId9" Type="http://schemas.openxmlformats.org/officeDocument/2006/relationships/hyperlink" Target="https://www" TargetMode="External"/><Relationship Id="rId14"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9C2BE-1CE5-4BDD-B8F5-129984B5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Pages>
  <Words>7442</Words>
  <Characters>42426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2025-04-28T06:40:00Z</cp:lastPrinted>
  <dcterms:created xsi:type="dcterms:W3CDTF">2024-04-05T12:15:00Z</dcterms:created>
  <dcterms:modified xsi:type="dcterms:W3CDTF">2026-05-25T08:04:00Z</dcterms:modified>
</cp:coreProperties>
</file>